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附件4：中国国际航空股份有限公司实际承运航班</w:t>
      </w:r>
    </w:p>
    <w:p>
      <w:pPr>
        <w:jc w:val="center"/>
        <w:rPr>
          <w:rFonts w:ascii="华文仿宋" w:hAnsi="华文仿宋" w:eastAsia="华文仿宋"/>
          <w:b/>
          <w:color w:val="auto"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 xml:space="preserve">       特殊行李收费一览表</w:t>
      </w:r>
      <w:r>
        <w:rPr>
          <w:rFonts w:hint="eastAsia" w:ascii="华文仿宋" w:hAnsi="华文仿宋" w:eastAsia="华文仿宋"/>
          <w:b/>
          <w:color w:val="auto"/>
          <w:sz w:val="36"/>
          <w:szCs w:val="36"/>
        </w:rPr>
        <w:t>(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20171029版</w:t>
      </w:r>
      <w:r>
        <w:rPr>
          <w:rFonts w:hint="eastAsia" w:ascii="华文仿宋" w:hAnsi="华文仿宋" w:eastAsia="华文仿宋"/>
          <w:b/>
          <w:color w:val="auto"/>
          <w:sz w:val="36"/>
          <w:szCs w:val="36"/>
        </w:rPr>
        <w:t>)</w:t>
      </w:r>
    </w:p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</w:p>
    <w:tbl>
      <w:tblPr>
        <w:tblStyle w:val="6"/>
        <w:tblW w:w="150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170"/>
        <w:gridCol w:w="1134"/>
        <w:gridCol w:w="1602"/>
        <w:gridCol w:w="457"/>
        <w:gridCol w:w="1768"/>
        <w:gridCol w:w="1276"/>
        <w:gridCol w:w="100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特殊行李名称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是否计入免费行李额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费用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限制说明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国内运输计重制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国际、地区运输计件制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重量限制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人民币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bCs/>
                <w:kern w:val="0"/>
                <w:sz w:val="24"/>
                <w:szCs w:val="24"/>
              </w:rPr>
              <w:t>美元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辅助设备（指手动/电动轮椅，且仅限需使用轮椅的旅客）、骨灰、可折叠婴儿车或摇篮（仅限婴儿旅客）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—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—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每名旅客限一件，残疾运动员可托运两部轮椅。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高尔夫用具、滑雪/滑水用具（不包括雪橇/水撬）、保龄球用具、自行车、轮滑/滑板用具、睡袋、背包、潜水用具、射箭用具、曲棍球用具、野营用具、降落伞（包括滑翔伞）、网球用具、登山用具、渔具、乐器、辅助设备（指健康人托运的轮椅）、可折叠婴儿床、可折叠婴儿车或摇篮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是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超出部分按实际重量收取逾重行李费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可计入免费托运行李额，超出部分按《中国国际航空股份有限公司计件制逾重行李收费标准一览表》中对应标准收取相应费用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华文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可计入免费托运行李。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媒体设备（含仪器、电器）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否</w:t>
            </w: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按实际重量收取逾重行李费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2KG≦W≦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490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3900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枪支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否</w:t>
            </w: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2KG≦W≦23KG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1300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2600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子弹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否</w:t>
            </w: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2KG≦W≦5KG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1300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每人限5公斤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并单独包装</w:t>
            </w:r>
            <w:r>
              <w:rPr>
                <w:rFonts w:hint="eastAsia" w:ascii="仿宋" w:hAnsi="华文仿宋" w:eastAsia="仿宋" w:cs="宋体"/>
                <w:b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6"/>
        <w:tblW w:w="1532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66"/>
        <w:gridCol w:w="1701"/>
        <w:gridCol w:w="2261"/>
        <w:gridCol w:w="1000"/>
        <w:gridCol w:w="1984"/>
        <w:gridCol w:w="1559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特殊行李名称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是否计入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免费行李额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费用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限制说明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国内运输计重制</w:t>
            </w:r>
          </w:p>
        </w:tc>
        <w:tc>
          <w:tcPr>
            <w:tcW w:w="5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国际、地区运输计件制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重量限制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费用标准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人民币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美元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皮划艇（独木舟）、悬挂式滑翔运动用具、雪橇/水撬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2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按实际重量收取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逾重行李费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2KG≦W≦23KG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每人限一件           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浆与皮划艇（独木舟）包装在一起时，视为一件行李</w:t>
            </w:r>
            <w:r>
              <w:rPr>
                <w:rFonts w:hint="eastAsia" w:ascii="仿宋" w:hAnsi="华文仿宋" w:eastAsia="仿宋" w:cs="宋体"/>
                <w:b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冲浪板、风帆冲浪用具、橡皮艇或船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2KG≦W≦23KG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32KG&lt;W≦45KG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撑杆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每件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2KG≦W≦23KG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32KG&lt;W≦45KG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标枪、单独包装的划船用具或浆、骑马用具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每件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2KG≦W≦23KG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3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家庭驯养的宠物猫、宠物狗（不含具有攻击性或易于伤人等特性的狗，如藏獒、斗牛犬）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每个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容器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2KG≦W≦8KG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重量包括小动物及其容器和携带的食物的总重量</w:t>
            </w:r>
            <w:r>
              <w:rPr>
                <w:rFonts w:hint="eastAsia" w:ascii="仿宋" w:hAnsi="华文仿宋" w:eastAsia="仿宋" w:cs="宋体"/>
                <w:b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8KG&lt;W≦23KG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23KG&lt;W≦32KG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注</w:t>
            </w:r>
          </w:p>
        </w:tc>
        <w:tc>
          <w:tcPr>
            <w:tcW w:w="14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特殊行李收运须符合《国航旅客行李运输服务手册》相关标准，否则必须作为货物运输。</w:t>
            </w:r>
          </w:p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特殊行李超尺寸不收费，超重量按本表格收费。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Times New Roman" w:hAnsi="Times New Roman" w:eastAsia="华文仿宋" w:cs="Times New Roman"/>
          <w:b/>
          <w:color w:val="auto"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22"/>
        </w:rPr>
        <w:t xml:space="preserve">Appendix IV   </w:t>
      </w:r>
      <w:r>
        <w:rPr>
          <w:rFonts w:ascii="Times New Roman" w:hAnsi="Times New Roman" w:eastAsia="华文中宋" w:cs="Times New Roman"/>
          <w:b/>
          <w:sz w:val="22"/>
        </w:rPr>
        <w:t>Air China</w:t>
      </w:r>
      <w:r>
        <w:rPr>
          <w:rFonts w:ascii="Times New Roman" w:hAnsi="Times New Roman" w:eastAsia="宋体" w:cs="Times New Roman"/>
          <w:b/>
          <w:sz w:val="22"/>
        </w:rPr>
        <w:t xml:space="preserve"> special baggage charges for </w:t>
      </w:r>
      <w:r>
        <w:rPr>
          <w:rFonts w:ascii="Times New Roman" w:hAnsi="Times New Roman" w:eastAsia="华文中宋" w:cs="Times New Roman"/>
          <w:b/>
          <w:sz w:val="22"/>
        </w:rPr>
        <w:t>Air China-Operated Flights (P</w:t>
      </w:r>
      <w:r>
        <w:rPr>
          <w:rFonts w:ascii="Times New Roman" w:hAnsi="Times New Roman" w:eastAsia="华文中宋" w:cs="Times New Roman"/>
          <w:b/>
          <w:color w:val="auto"/>
          <w:sz w:val="22"/>
        </w:rPr>
        <w:t>ublished: 29 October 2017)</w:t>
      </w:r>
    </w:p>
    <w:tbl>
      <w:tblPr>
        <w:tblStyle w:val="6"/>
        <w:tblW w:w="150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170"/>
        <w:gridCol w:w="1134"/>
        <w:gridCol w:w="1602"/>
        <w:gridCol w:w="821"/>
        <w:gridCol w:w="1404"/>
        <w:gridCol w:w="362"/>
        <w:gridCol w:w="914"/>
        <w:gridCol w:w="100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  <w:t>Serial no.</w:t>
            </w:r>
          </w:p>
        </w:tc>
        <w:tc>
          <w:tcPr>
            <w:tcW w:w="5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  <w:t>Taking up free baggage allowance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  <w:t>Fees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18"/>
                <w:szCs w:val="18"/>
              </w:rPr>
              <w:t>Restrictions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Weight concept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(Domestic Carriage)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Piece concept (International flights, incl. Hong Kong, Macau and Taiwan)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Weight limit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Fees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RMB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USD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  <w:highlight w:val="none"/>
              </w:rPr>
              <w:t>Auxiliary equipment for disabled passengers (e.g. manual or electric wheelchairs), folding baby cots, strollers and cradles (for infant passengers only), and cremated remains.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No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—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—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Each eligible passenger may check in one such item of baggage; disabled athletes may check in two wheelchairs.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Golf equipment, ski/water ski equipment (excluding skis or water skis), bowling equipment, bicycles, roller skating/skateboarding equipment, sleeping bags, backpacks, diving equipment, archery equipment, hockey equipment, camping equ</w:t>
            </w:r>
            <w:r>
              <w:rPr>
                <w:rFonts w:ascii="Times New Roman" w:hAnsi="Times New Roman" w:eastAsia="仿宋" w:cs="Times New Roman"/>
                <w:b/>
                <w:color w:val="auto"/>
                <w:kern w:val="0"/>
                <w:sz w:val="18"/>
                <w:szCs w:val="18"/>
                <w:highlight w:val="none"/>
              </w:rPr>
              <w:t>ipment, parachutes (including paragliders), tennis equipment, climbing equipment, fishing equipment, musical instruments, auxiliary equipment (wheelchair checked for carriage by healthy passenger), folding baby cots, strollers and cradles.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Yes</w:t>
            </w:r>
          </w:p>
        </w:tc>
        <w:tc>
          <w:tcPr>
            <w:tcW w:w="160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Overweight baggage fees are charged for each kg in excess.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Taking up the free baggage allowance. Fees for excess pieces are calculated according to the Air China Piece Concept Excess Baggage Fee Schedule.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Taking up the free baggage allowance.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Media equipment (including measuring instruments and electrical appliances)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No</w:t>
            </w: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Overweight baggage fees are charged based on the total weight of the item.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23 kg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490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32 kg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3900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Guns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18"/>
                <w:szCs w:val="18"/>
              </w:rPr>
              <w:t>No</w:t>
            </w: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23 kg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1300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32 kg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2600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Bullets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No</w:t>
            </w: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2 kg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5 kg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1300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Bullets must be packaged separately and may not weigh more than 5 kg per passenger.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32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66"/>
        <w:gridCol w:w="1701"/>
        <w:gridCol w:w="2192"/>
        <w:gridCol w:w="1028"/>
        <w:gridCol w:w="1984"/>
        <w:gridCol w:w="1559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Serial no.</w:t>
            </w:r>
          </w:p>
        </w:tc>
        <w:tc>
          <w:tcPr>
            <w:tcW w:w="3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Taking up free baggage allowance</w:t>
            </w:r>
          </w:p>
        </w:tc>
        <w:tc>
          <w:tcPr>
            <w:tcW w:w="7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  <w:t>Fees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Restrictions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Weight concept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(Domestic Carriage)</w:t>
            </w:r>
          </w:p>
        </w:tc>
        <w:tc>
          <w:tcPr>
            <w:tcW w:w="5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Piece concept (International flights, incl. Hong Kong, Macau and Taiwan)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Weight limit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Fees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  <w:t>RMB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  <w:t>USD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Canoes/kayaks, hang gliding equipment, ski/water ski equipment.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21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Overweight baggage fees are charged based</w:t>
            </w:r>
          </w:p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on the total weight of the item.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23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Passengers may only check in one kayak/canoe. If a paddle is bundled together with the kayak/canoe, the two items shall be treated as one piece of baggage.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32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Surfboards, windsurfing equipment and inflatable boats.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23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32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32 kg &lt;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45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Vaulting poles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23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 xml:space="preserve">32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32 kg &lt; w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45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600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Javelins, individually-packed rowing equipment or paddles and equestrian equipment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Per piece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23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32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3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Domesticated cats and dogs (excluding aggressive dog breeds such as Tibetan mastiffs or Bulldogs)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Per cage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2 kg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w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8 kg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>3900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The total weight includes the pet, cage and food.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 xml:space="preserve">8 kg &lt; w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 xml:space="preserve">23 kg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 xml:space="preserve">23 kg &lt; w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≦</w:t>
            </w: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 xml:space="preserve">32 kg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7800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>Notes</w:t>
            </w:r>
          </w:p>
        </w:tc>
        <w:tc>
          <w:tcPr>
            <w:tcW w:w="14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eastAsia="FangSong_GB2312" w:cs="Times New Roman"/>
                <w:b/>
                <w:kern w:val="0"/>
                <w:sz w:val="18"/>
                <w:szCs w:val="18"/>
              </w:rPr>
              <w:t xml:space="preserve"> Special baggage must comply with the terms of the Air China Carriage for Passenger and Baggage Handbook, otherwise it will be shipped as cargo.</w:t>
            </w:r>
          </w:p>
          <w:p>
            <w:pPr>
              <w:widowControl/>
              <w:ind w:firstLine="90" w:firstLineChars="50"/>
              <w:jc w:val="left"/>
              <w:rPr>
                <w:rFonts w:ascii="Times New Roman" w:hAnsi="Times New Roman" w:eastAsia="FangSong_GB2312" w:cs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b/>
                <w:color w:val="000000" w:themeColor="text1"/>
                <w:kern w:val="0"/>
                <w:sz w:val="18"/>
                <w:szCs w:val="18"/>
              </w:rPr>
              <w:t>For special baggage, there is no oversize charge, and overweight charges should be levied according to this schedule.</w:t>
            </w: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b/>
          <w:sz w:val="18"/>
          <w:szCs w:val="18"/>
        </w:rPr>
      </w:pPr>
    </w:p>
    <w:sectPr>
      <w:pgSz w:w="16838" w:h="11906" w:orient="landscape"/>
      <w:pgMar w:top="709" w:right="1440" w:bottom="993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DB1"/>
    <w:rsid w:val="0000315C"/>
    <w:rsid w:val="00004398"/>
    <w:rsid w:val="00015171"/>
    <w:rsid w:val="00022372"/>
    <w:rsid w:val="00053662"/>
    <w:rsid w:val="00054D3B"/>
    <w:rsid w:val="000A0A08"/>
    <w:rsid w:val="000A54C5"/>
    <w:rsid w:val="000E4446"/>
    <w:rsid w:val="000E5D7B"/>
    <w:rsid w:val="00153115"/>
    <w:rsid w:val="0015568F"/>
    <w:rsid w:val="001567F2"/>
    <w:rsid w:val="00160627"/>
    <w:rsid w:val="00171211"/>
    <w:rsid w:val="001714D9"/>
    <w:rsid w:val="0017538B"/>
    <w:rsid w:val="0018017D"/>
    <w:rsid w:val="001850F1"/>
    <w:rsid w:val="00197560"/>
    <w:rsid w:val="001A51EC"/>
    <w:rsid w:val="001C14FA"/>
    <w:rsid w:val="001D048A"/>
    <w:rsid w:val="001D06FE"/>
    <w:rsid w:val="0024477B"/>
    <w:rsid w:val="00256724"/>
    <w:rsid w:val="00270A24"/>
    <w:rsid w:val="00276AF8"/>
    <w:rsid w:val="00280C11"/>
    <w:rsid w:val="00292815"/>
    <w:rsid w:val="00296FCA"/>
    <w:rsid w:val="002A12F8"/>
    <w:rsid w:val="002A78BF"/>
    <w:rsid w:val="002C4A03"/>
    <w:rsid w:val="003070CA"/>
    <w:rsid w:val="00327B8A"/>
    <w:rsid w:val="00340E49"/>
    <w:rsid w:val="0035534E"/>
    <w:rsid w:val="00357E65"/>
    <w:rsid w:val="003C18C2"/>
    <w:rsid w:val="003D214B"/>
    <w:rsid w:val="003D4B12"/>
    <w:rsid w:val="003D58AC"/>
    <w:rsid w:val="0040617C"/>
    <w:rsid w:val="00421936"/>
    <w:rsid w:val="0044288F"/>
    <w:rsid w:val="004446A8"/>
    <w:rsid w:val="00446E75"/>
    <w:rsid w:val="00460CC4"/>
    <w:rsid w:val="004633DA"/>
    <w:rsid w:val="00463F47"/>
    <w:rsid w:val="00470896"/>
    <w:rsid w:val="00471C16"/>
    <w:rsid w:val="004B1E38"/>
    <w:rsid w:val="004D78E3"/>
    <w:rsid w:val="005222FF"/>
    <w:rsid w:val="0053708B"/>
    <w:rsid w:val="00597ADE"/>
    <w:rsid w:val="005E7C8E"/>
    <w:rsid w:val="006475E4"/>
    <w:rsid w:val="0066236D"/>
    <w:rsid w:val="00682CA9"/>
    <w:rsid w:val="00690D68"/>
    <w:rsid w:val="006A1D33"/>
    <w:rsid w:val="006D3039"/>
    <w:rsid w:val="006E718A"/>
    <w:rsid w:val="006F4E55"/>
    <w:rsid w:val="00705AC6"/>
    <w:rsid w:val="00720FC2"/>
    <w:rsid w:val="007316A1"/>
    <w:rsid w:val="007A08AF"/>
    <w:rsid w:val="007A4641"/>
    <w:rsid w:val="007C4D78"/>
    <w:rsid w:val="007C77C9"/>
    <w:rsid w:val="007C7EAA"/>
    <w:rsid w:val="00815DB8"/>
    <w:rsid w:val="00830024"/>
    <w:rsid w:val="00843F3B"/>
    <w:rsid w:val="008665E8"/>
    <w:rsid w:val="0087758C"/>
    <w:rsid w:val="00887199"/>
    <w:rsid w:val="00887CB4"/>
    <w:rsid w:val="008D0ACB"/>
    <w:rsid w:val="008D4929"/>
    <w:rsid w:val="008F01EC"/>
    <w:rsid w:val="009035FE"/>
    <w:rsid w:val="00906768"/>
    <w:rsid w:val="00927A2B"/>
    <w:rsid w:val="00933000"/>
    <w:rsid w:val="00943525"/>
    <w:rsid w:val="00961E22"/>
    <w:rsid w:val="00964E7B"/>
    <w:rsid w:val="00972DEB"/>
    <w:rsid w:val="0098696B"/>
    <w:rsid w:val="00992D89"/>
    <w:rsid w:val="009B078D"/>
    <w:rsid w:val="009C328F"/>
    <w:rsid w:val="009E1D56"/>
    <w:rsid w:val="009F400E"/>
    <w:rsid w:val="00A0787D"/>
    <w:rsid w:val="00A1347F"/>
    <w:rsid w:val="00A17BAA"/>
    <w:rsid w:val="00A34BF3"/>
    <w:rsid w:val="00A41926"/>
    <w:rsid w:val="00A80E61"/>
    <w:rsid w:val="00AC42AA"/>
    <w:rsid w:val="00AD0251"/>
    <w:rsid w:val="00B0419F"/>
    <w:rsid w:val="00B0753F"/>
    <w:rsid w:val="00B16153"/>
    <w:rsid w:val="00B56D63"/>
    <w:rsid w:val="00BB4338"/>
    <w:rsid w:val="00BB7B44"/>
    <w:rsid w:val="00BD3E4A"/>
    <w:rsid w:val="00BE5F9D"/>
    <w:rsid w:val="00BE6F7C"/>
    <w:rsid w:val="00C05A67"/>
    <w:rsid w:val="00C31DAD"/>
    <w:rsid w:val="00C3757A"/>
    <w:rsid w:val="00C649B9"/>
    <w:rsid w:val="00CA4D5F"/>
    <w:rsid w:val="00CD34E4"/>
    <w:rsid w:val="00D10CD6"/>
    <w:rsid w:val="00D32FBC"/>
    <w:rsid w:val="00D84C0F"/>
    <w:rsid w:val="00DC07B8"/>
    <w:rsid w:val="00DF62D0"/>
    <w:rsid w:val="00E01147"/>
    <w:rsid w:val="00E644A1"/>
    <w:rsid w:val="00E75BE6"/>
    <w:rsid w:val="00E82DB1"/>
    <w:rsid w:val="00E945D1"/>
    <w:rsid w:val="00EB115F"/>
    <w:rsid w:val="00EE0BFB"/>
    <w:rsid w:val="00EF3B92"/>
    <w:rsid w:val="00F01620"/>
    <w:rsid w:val="00F24D9E"/>
    <w:rsid w:val="00F2600D"/>
    <w:rsid w:val="00F40663"/>
    <w:rsid w:val="00F90CC6"/>
    <w:rsid w:val="00FA7ADA"/>
    <w:rsid w:val="00FC79F0"/>
    <w:rsid w:val="00FD5F07"/>
    <w:rsid w:val="00FF0EC5"/>
    <w:rsid w:val="00FF4022"/>
    <w:rsid w:val="00FF6B22"/>
    <w:rsid w:val="18C54FE7"/>
    <w:rsid w:val="565A6EE0"/>
    <w:rsid w:val="5C316111"/>
    <w:rsid w:val="781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99"/>
    <w:pPr>
      <w:spacing w:after="120" w:line="480" w:lineRule="auto"/>
      <w:ind w:left="200" w:leftChars="200"/>
    </w:pPr>
    <w:rPr>
      <w:rFonts w:ascii="Times New Roman" w:hAnsi="Times New Roman" w:eastAsia="宋体" w:cs="Times New Roman"/>
      <w:kern w:val="0"/>
      <w:sz w:val="24"/>
      <w:szCs w:val="24"/>
      <w:lang w:val="en-GB" w:eastAsia="en-GB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2 Char"/>
    <w:basedOn w:val="5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1160</Characters>
  <Lines>9</Lines>
  <Paragraphs>2</Paragraphs>
  <ScaleCrop>false</ScaleCrop>
  <LinksUpToDate>false</LinksUpToDate>
  <CharactersWithSpaces>1361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2017-04-03T09:58:00Z</dcterms:created>
  <dc:creator>Windows 用户</dc:creator>
  <cp:lastModifiedBy>QiangLan</cp:lastModifiedBy>
  <cp:lastPrinted>2017-05-19T07:07:00Z</cp:lastPrinted>
  <dcterms:modified xsi:type="dcterms:W3CDTF">2017-09-28T08:57:40Z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