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32"/>
          <w:szCs w:val="32"/>
        </w:rPr>
      </w:pPr>
      <w:bookmarkStart w:id="0" w:name="_Toc22670"/>
      <w:r>
        <w:rPr>
          <w:rFonts w:hint="eastAsia" w:ascii="宋体" w:hAnsi="宋体"/>
          <w:b/>
          <w:bCs/>
          <w:sz w:val="32"/>
          <w:szCs w:val="32"/>
        </w:rPr>
        <w:t>西南航空食品有限公司天府分公司</w:t>
      </w:r>
      <w:bookmarkEnd w:id="0"/>
    </w:p>
    <w:p>
      <w:pPr>
        <w:spacing w:line="360" w:lineRule="auto"/>
        <w:jc w:val="center"/>
        <w:rPr>
          <w:rFonts w:hint="eastAsia" w:ascii="宋体" w:hAnsi="宋体"/>
          <w:b/>
          <w:bCs/>
          <w:sz w:val="32"/>
          <w:szCs w:val="32"/>
        </w:rPr>
      </w:pPr>
      <w:bookmarkStart w:id="1" w:name="_Toc26242"/>
      <w:r>
        <w:rPr>
          <w:rFonts w:hint="eastAsia" w:ascii="宋体" w:hAnsi="宋体"/>
          <w:b/>
          <w:bCs/>
          <w:sz w:val="32"/>
          <w:szCs w:val="32"/>
        </w:rPr>
        <w:t>餐车储存处理系统维保服务</w:t>
      </w:r>
      <w:r>
        <w:rPr>
          <w:rFonts w:hint="eastAsia" w:ascii="宋体" w:hAnsi="宋体"/>
          <w:b/>
          <w:bCs/>
          <w:sz w:val="32"/>
          <w:szCs w:val="32"/>
          <w:lang w:eastAsia="zh-CN"/>
        </w:rPr>
        <w:t>整体</w:t>
      </w:r>
      <w:bookmarkStart w:id="111" w:name="_GoBack"/>
      <w:bookmarkEnd w:id="111"/>
      <w:r>
        <w:rPr>
          <w:rFonts w:ascii="宋体" w:hAnsi="宋体"/>
          <w:b/>
          <w:bCs/>
          <w:sz w:val="32"/>
          <w:szCs w:val="32"/>
        </w:rPr>
        <w:t>方案</w:t>
      </w:r>
      <w:bookmarkEnd w:id="1"/>
    </w:p>
    <w:p>
      <w:pPr>
        <w:pStyle w:val="3"/>
        <w:numPr>
          <w:ilvl w:val="0"/>
          <w:numId w:val="0"/>
        </w:numPr>
        <w:ind w:left="-415" w:leftChars="-173"/>
        <w:rPr>
          <w:rFonts w:hint="eastAsia" w:ascii="宋体" w:hAnsi="宋体" w:eastAsia="宋体"/>
          <w:szCs w:val="30"/>
          <w:lang w:eastAsia="zh-CN"/>
        </w:rPr>
      </w:pPr>
      <w:bookmarkStart w:id="2" w:name="_Toc9861"/>
      <w:bookmarkStart w:id="3" w:name="_Toc4638"/>
      <w:bookmarkStart w:id="4" w:name="_Toc149769260"/>
      <w:bookmarkStart w:id="5" w:name="_Toc149812887"/>
      <w:bookmarkStart w:id="6" w:name="_Toc23787"/>
      <w:r>
        <w:rPr>
          <w:rFonts w:hint="eastAsia" w:ascii="宋体" w:hAnsi="宋体"/>
          <w:szCs w:val="30"/>
        </w:rPr>
        <w:t>一、项目</w:t>
      </w:r>
      <w:bookmarkEnd w:id="2"/>
      <w:bookmarkEnd w:id="3"/>
      <w:bookmarkEnd w:id="4"/>
      <w:bookmarkEnd w:id="5"/>
      <w:bookmarkEnd w:id="6"/>
      <w:r>
        <w:rPr>
          <w:rFonts w:hint="eastAsia" w:ascii="宋体" w:hAnsi="宋体"/>
          <w:szCs w:val="30"/>
          <w:lang w:val="en-US" w:eastAsia="zh-CN"/>
        </w:rPr>
        <w:t>概况</w:t>
      </w:r>
    </w:p>
    <w:p>
      <w:pPr>
        <w:spacing w:line="360" w:lineRule="auto"/>
        <w:ind w:firstLine="480" w:firstLineChars="200"/>
        <w:rPr>
          <w:rFonts w:hint="eastAsia" w:ascii="宋体" w:hAnsi="宋体"/>
          <w:color w:val="auto"/>
        </w:rPr>
      </w:pPr>
      <w:r>
        <w:rPr>
          <w:rFonts w:hint="eastAsia" w:ascii="宋体" w:hAnsi="宋体" w:cs="宋体"/>
          <w:color w:val="auto"/>
        </w:rPr>
        <w:t>西南航空食品有限公司天府分公司新建了配餐生产楼和综合配套楼及机供品库，并于2021年投入运营。</w:t>
      </w:r>
      <w:r>
        <w:rPr>
          <w:rFonts w:hint="eastAsia" w:ascii="宋体" w:hAnsi="宋体" w:cs="宋体"/>
          <w:color w:val="auto"/>
          <w:lang w:val="en-US" w:eastAsia="zh-CN"/>
        </w:rPr>
        <w:t>公司</w:t>
      </w:r>
      <w:r>
        <w:rPr>
          <w:rFonts w:hint="eastAsia" w:ascii="宋体" w:hAnsi="宋体" w:cs="宋体"/>
          <w:color w:val="auto"/>
        </w:rPr>
        <w:t>采用</w:t>
      </w:r>
      <w:r>
        <w:rPr>
          <w:rFonts w:hint="eastAsia" w:ascii="宋体" w:hAnsi="宋体"/>
          <w:color w:val="auto"/>
        </w:rPr>
        <w:t>航空食品餐车储存处理系统实现了</w:t>
      </w:r>
      <w:r>
        <w:rPr>
          <w:rFonts w:hint="eastAsia" w:ascii="宋体" w:hAnsi="宋体"/>
          <w:color w:val="auto"/>
          <w:lang w:val="en-US" w:eastAsia="zh-CN"/>
        </w:rPr>
        <w:t>原材料、餐食及餐具的安全</w:t>
      </w:r>
      <w:r>
        <w:rPr>
          <w:rFonts w:hint="eastAsia" w:ascii="宋体" w:hAnsi="宋体"/>
          <w:color w:val="auto"/>
        </w:rPr>
        <w:t>高效储</w:t>
      </w:r>
      <w:r>
        <w:rPr>
          <w:rFonts w:hint="eastAsia" w:ascii="宋体" w:hAnsi="宋体"/>
          <w:color w:val="auto"/>
          <w:lang w:val="en-US" w:eastAsia="zh-CN"/>
        </w:rPr>
        <w:t>存</w:t>
      </w:r>
      <w:r>
        <w:rPr>
          <w:rFonts w:hint="eastAsia" w:ascii="宋体" w:hAnsi="宋体"/>
          <w:color w:val="auto"/>
        </w:rPr>
        <w:t>和</w:t>
      </w:r>
      <w:r>
        <w:rPr>
          <w:rFonts w:hint="eastAsia" w:ascii="宋体" w:hAnsi="宋体"/>
          <w:color w:val="auto"/>
          <w:lang w:val="en-US" w:eastAsia="zh-CN"/>
        </w:rPr>
        <w:t>运输</w:t>
      </w:r>
      <w:r>
        <w:rPr>
          <w:rFonts w:hint="eastAsia" w:ascii="宋体" w:hAnsi="宋体"/>
          <w:color w:val="auto"/>
        </w:rPr>
        <w:t>，使公司的</w:t>
      </w:r>
      <w:r>
        <w:rPr>
          <w:rFonts w:hint="eastAsia" w:ascii="宋体" w:hAnsi="宋体" w:cs="宋体"/>
          <w:color w:val="auto"/>
        </w:rPr>
        <w:t>业务流程变得更加便捷化</w:t>
      </w:r>
      <w:r>
        <w:rPr>
          <w:rFonts w:hint="eastAsia" w:ascii="宋体" w:hAnsi="宋体" w:cs="宋体"/>
          <w:color w:val="auto"/>
          <w:lang w:val="en-US" w:eastAsia="zh-CN"/>
        </w:rPr>
        <w:t>。</w:t>
      </w:r>
    </w:p>
    <w:p>
      <w:pPr>
        <w:spacing w:line="360" w:lineRule="auto"/>
        <w:ind w:firstLine="480" w:firstLineChars="200"/>
        <w:rPr>
          <w:rFonts w:hint="eastAsia" w:ascii="宋体" w:hAnsi="宋体"/>
          <w:color w:val="auto"/>
          <w:lang w:val="en-US" w:eastAsia="zh-CN"/>
        </w:rPr>
      </w:pPr>
      <w:r>
        <w:rPr>
          <w:rFonts w:hint="eastAsia" w:ascii="宋体" w:hAnsi="宋体"/>
          <w:color w:val="auto"/>
          <w:lang w:val="en-US" w:eastAsia="zh-CN"/>
        </w:rPr>
        <w:t>为保障</w:t>
      </w:r>
      <w:r>
        <w:rPr>
          <w:rFonts w:hint="eastAsia" w:ascii="宋体" w:hAnsi="宋体"/>
          <w:color w:val="auto"/>
        </w:rPr>
        <w:t>航空食品餐车储存处理系统</w:t>
      </w:r>
      <w:r>
        <w:rPr>
          <w:rFonts w:hint="eastAsia" w:ascii="宋体" w:hAnsi="宋体"/>
          <w:color w:val="auto"/>
          <w:lang w:val="en-US" w:eastAsia="zh-CN"/>
        </w:rPr>
        <w:t>及应用软件安全有效的运行，规范设备维护、耗材更换、设备保养等过程中的正常工作，保证餐食运输工作及时保质完成，需开展</w:t>
      </w:r>
      <w:r>
        <w:rPr>
          <w:rFonts w:hint="eastAsia" w:ascii="宋体" w:hAnsi="宋体"/>
          <w:color w:val="auto"/>
        </w:rPr>
        <w:t>航空食品餐车储存处理系统</w:t>
      </w:r>
      <w:r>
        <w:rPr>
          <w:rFonts w:hint="eastAsia" w:ascii="宋体" w:hAnsi="宋体"/>
          <w:color w:val="auto"/>
          <w:lang w:val="en-US" w:eastAsia="zh-CN"/>
        </w:rPr>
        <w:t>相关设备和应用软件的整体维护和保养服务。</w:t>
      </w:r>
      <w:bookmarkStart w:id="7" w:name="_Toc149769281"/>
      <w:bookmarkStart w:id="8" w:name="_Toc128738806"/>
      <w:bookmarkStart w:id="9" w:name="_Toc641"/>
      <w:bookmarkStart w:id="10" w:name="_Toc149812893"/>
    </w:p>
    <w:p>
      <w:pPr>
        <w:pStyle w:val="3"/>
        <w:numPr>
          <w:ilvl w:val="0"/>
          <w:numId w:val="0"/>
        </w:numPr>
        <w:ind w:left="-415" w:leftChars="-173"/>
        <w:rPr>
          <w:rFonts w:hint="eastAsia" w:ascii="宋体" w:hAnsi="宋体" w:cs="微软雅黑"/>
          <w:b/>
          <w:vanish/>
          <w:kern w:val="0"/>
          <w:lang w:val="en-AU" w:eastAsia="de-DE"/>
        </w:rPr>
      </w:pPr>
      <w:r>
        <w:rPr>
          <w:rFonts w:hint="eastAsia" w:ascii="宋体" w:hAnsi="宋体" w:eastAsia="宋体" w:cs="Times New Roman"/>
          <w:b/>
          <w:bCs/>
          <w:szCs w:val="30"/>
          <w:lang w:val="en-US" w:eastAsia="zh-CN"/>
        </w:rPr>
        <w:t>二</w:t>
      </w:r>
      <w:r>
        <w:rPr>
          <w:rFonts w:hint="eastAsia" w:ascii="宋体" w:hAnsi="宋体" w:eastAsia="宋体" w:cs="Times New Roman"/>
          <w:b/>
          <w:bCs/>
          <w:szCs w:val="30"/>
        </w:rPr>
        <w:t>、设备维护范围</w:t>
      </w:r>
      <w:bookmarkEnd w:id="7"/>
      <w:bookmarkEnd w:id="8"/>
      <w:bookmarkEnd w:id="9"/>
      <w:bookmarkEnd w:id="10"/>
      <w:bookmarkStart w:id="11" w:name="_Toc149769389"/>
      <w:bookmarkEnd w:id="11"/>
      <w:bookmarkStart w:id="12" w:name="_Toc149769346"/>
      <w:bookmarkEnd w:id="12"/>
      <w:bookmarkStart w:id="13" w:name="_Toc149812894"/>
      <w:bookmarkEnd w:id="13"/>
      <w:bookmarkStart w:id="14" w:name="_Toc149770123"/>
      <w:bookmarkEnd w:id="14"/>
      <w:bookmarkStart w:id="15" w:name="_Toc149769224"/>
      <w:bookmarkEnd w:id="15"/>
      <w:bookmarkStart w:id="16" w:name="_Toc149769282"/>
      <w:bookmarkEnd w:id="16"/>
      <w:bookmarkStart w:id="17" w:name="_Toc32048"/>
    </w:p>
    <w:p>
      <w:pPr>
        <w:pStyle w:val="4"/>
        <w:bidi w:val="0"/>
      </w:pPr>
      <w:bookmarkStart w:id="18" w:name="_Toc149769283"/>
      <w:bookmarkStart w:id="19" w:name="_Toc149812895"/>
      <w:r>
        <w:rPr>
          <w:rFonts w:hint="eastAsia"/>
          <w:lang w:val="en-US" w:eastAsia="zh-CN"/>
        </w:rPr>
        <w:t>2.1</w:t>
      </w:r>
      <w:r>
        <w:rPr>
          <w:rFonts w:hint="eastAsia"/>
        </w:rPr>
        <w:t>主要设备维护清单</w:t>
      </w:r>
      <w:bookmarkEnd w:id="17"/>
      <w:bookmarkEnd w:id="18"/>
      <w:bookmarkEnd w:id="19"/>
    </w:p>
    <w:p>
      <w:pPr>
        <w:bidi w:val="0"/>
        <w:ind w:firstLine="240" w:firstLineChars="100"/>
        <w:rPr>
          <w:rFonts w:hint="eastAsia"/>
        </w:rPr>
      </w:pPr>
      <w:r>
        <w:rPr>
          <w:rFonts w:hint="eastAsia"/>
          <w:lang w:val="en-US" w:eastAsia="zh-CN"/>
        </w:rPr>
        <w:t>航空食品</w:t>
      </w:r>
      <w:r>
        <w:rPr>
          <w:rFonts w:hint="eastAsia"/>
        </w:rPr>
        <w:t>餐车储存处理系统</w:t>
      </w:r>
      <w:r>
        <w:rPr>
          <w:rFonts w:hint="eastAsia"/>
          <w:lang w:val="en-US" w:eastAsia="zh-CN"/>
        </w:rPr>
        <w:t>及应用软件</w:t>
      </w:r>
      <w:r>
        <w:rPr>
          <w:rFonts w:hint="eastAsia"/>
        </w:rPr>
        <w:t>。</w:t>
      </w:r>
    </w:p>
    <w:tbl>
      <w:tblPr>
        <w:tblStyle w:val="7"/>
        <w:tblW w:w="0" w:type="auto"/>
        <w:tblInd w:w="93" w:type="dxa"/>
        <w:tblLayout w:type="fixed"/>
        <w:tblCellMar>
          <w:top w:w="0" w:type="dxa"/>
          <w:left w:w="108" w:type="dxa"/>
          <w:bottom w:w="0" w:type="dxa"/>
          <w:right w:w="108" w:type="dxa"/>
        </w:tblCellMar>
      </w:tblPr>
      <w:tblGrid>
        <w:gridCol w:w="1378"/>
        <w:gridCol w:w="2731"/>
        <w:gridCol w:w="1471"/>
        <w:gridCol w:w="1644"/>
        <w:gridCol w:w="1849"/>
      </w:tblGrid>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highlight w:val="none"/>
              </w:rPr>
            </w:pPr>
            <w:bookmarkStart w:id="20" w:name="_Toc53239815"/>
            <w:r>
              <w:rPr>
                <w:rFonts w:ascii="宋体" w:hAnsi="宋体" w:cs="宋体"/>
                <w:sz w:val="21"/>
                <w:szCs w:val="21"/>
                <w:highlight w:val="none"/>
                <w:lang w:bidi="ar"/>
              </w:rPr>
              <w:t>序号</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highlight w:val="none"/>
              </w:rPr>
            </w:pPr>
            <w:r>
              <w:rPr>
                <w:rFonts w:ascii="宋体" w:hAnsi="宋体" w:cs="宋体"/>
                <w:sz w:val="21"/>
                <w:szCs w:val="21"/>
                <w:highlight w:val="none"/>
                <w:lang w:bidi="ar"/>
              </w:rPr>
              <w:t>产品名称</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highlight w:val="none"/>
              </w:rPr>
            </w:pPr>
            <w:r>
              <w:rPr>
                <w:rFonts w:ascii="宋体" w:hAnsi="宋体" w:cs="宋体"/>
                <w:sz w:val="21"/>
                <w:szCs w:val="21"/>
                <w:highlight w:val="none"/>
                <w:lang w:bidi="ar"/>
              </w:rPr>
              <w:t>规格型号</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highlight w:val="none"/>
              </w:rPr>
            </w:pPr>
            <w:r>
              <w:rPr>
                <w:rFonts w:ascii="宋体" w:hAnsi="宋体" w:cs="宋体"/>
                <w:sz w:val="21"/>
                <w:szCs w:val="21"/>
                <w:highlight w:val="none"/>
                <w:lang w:bidi="ar"/>
              </w:rPr>
              <w:t>单位</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highlight w:val="none"/>
              </w:rPr>
            </w:pPr>
            <w:r>
              <w:rPr>
                <w:rFonts w:ascii="宋体" w:hAnsi="宋体" w:cs="宋体"/>
                <w:sz w:val="21"/>
                <w:szCs w:val="21"/>
                <w:highlight w:val="none"/>
                <w:lang w:bidi="ar"/>
              </w:rPr>
              <w:t>数量</w:t>
            </w:r>
          </w:p>
        </w:tc>
      </w:tr>
      <w:tr>
        <w:tblPrEx>
          <w:tblCellMar>
            <w:top w:w="0" w:type="dxa"/>
            <w:left w:w="108" w:type="dxa"/>
            <w:bottom w:w="0" w:type="dxa"/>
            <w:right w:w="108" w:type="dxa"/>
          </w:tblCellMar>
        </w:tblPrEx>
        <w:trPr>
          <w:trHeight w:val="361" w:hRule="atLeast"/>
        </w:trPr>
        <w:tc>
          <w:tcPr>
            <w:tcW w:w="9073"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b/>
                <w:bCs/>
                <w:sz w:val="21"/>
                <w:szCs w:val="21"/>
              </w:rPr>
            </w:pPr>
            <w:r>
              <w:rPr>
                <w:rFonts w:ascii="宋体" w:hAnsi="宋体" w:cs="宋体"/>
                <w:b/>
                <w:bCs/>
                <w:sz w:val="21"/>
                <w:szCs w:val="21"/>
                <w:lang w:bidi="ar"/>
              </w:rPr>
              <w:t>一、配餐楼及机供品库设备</w:t>
            </w: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1</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餐具垂直存放塔（常温）</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VBB01</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台</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1</w:t>
            </w: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2</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空机舱餐车塔（常温）</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VOCB01</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台</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1</w:t>
            </w: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3</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待发食品餐车塔（冷藏）</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VCCB01-02</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台</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2</w:t>
            </w: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4</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有轨巷道堆垛机系统</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STA01-03</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套</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3</w:t>
            </w: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5</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立体库货架</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RACK01</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组</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13层34列6排</w:t>
            </w:r>
          </w:p>
        </w:tc>
      </w:tr>
      <w:tr>
        <w:tblPrEx>
          <w:tblCellMar>
            <w:top w:w="0" w:type="dxa"/>
            <w:left w:w="108" w:type="dxa"/>
            <w:bottom w:w="0" w:type="dxa"/>
            <w:right w:w="108" w:type="dxa"/>
          </w:tblCellMar>
        </w:tblPrEx>
        <w:trPr>
          <w:trHeight w:val="361" w:hRule="atLeast"/>
        </w:trPr>
        <w:tc>
          <w:tcPr>
            <w:tcW w:w="137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6</w:t>
            </w:r>
          </w:p>
        </w:tc>
        <w:tc>
          <w:tcPr>
            <w:tcW w:w="273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出入库输送系统</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PRD-01</w:t>
            </w:r>
          </w:p>
        </w:tc>
        <w:tc>
          <w:tcPr>
            <w:tcW w:w="1644"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个</w:t>
            </w:r>
          </w:p>
        </w:tc>
        <w:tc>
          <w:tcPr>
            <w:tcW w:w="184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26</w:t>
            </w:r>
          </w:p>
        </w:tc>
      </w:tr>
      <w:tr>
        <w:tblPrEx>
          <w:tblCellMar>
            <w:top w:w="0" w:type="dxa"/>
            <w:left w:w="108" w:type="dxa"/>
            <w:bottom w:w="0" w:type="dxa"/>
            <w:right w:w="108" w:type="dxa"/>
          </w:tblCellMar>
        </w:tblPrEx>
        <w:trPr>
          <w:trHeight w:val="361" w:hRule="atLeast"/>
        </w:trPr>
        <w:tc>
          <w:tcPr>
            <w:tcW w:w="137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 w:val="21"/>
                <w:szCs w:val="21"/>
              </w:rPr>
            </w:pPr>
          </w:p>
        </w:tc>
        <w:tc>
          <w:tcPr>
            <w:tcW w:w="27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sz w:val="21"/>
                <w:szCs w:val="21"/>
              </w:rPr>
            </w:pP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RAD-01</w:t>
            </w:r>
          </w:p>
        </w:tc>
        <w:tc>
          <w:tcPr>
            <w:tcW w:w="16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 w:val="21"/>
                <w:szCs w:val="21"/>
              </w:rPr>
            </w:pPr>
          </w:p>
        </w:tc>
        <w:tc>
          <w:tcPr>
            <w:tcW w:w="184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 w:val="21"/>
                <w:szCs w:val="21"/>
              </w:rPr>
            </w:pP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7</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叉车式AGV</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AGV01-06</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个</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6</w:t>
            </w: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8</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提升机</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HOI01-03</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台</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3</w:t>
            </w: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9</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液压升降机</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HYD01</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台</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1</w:t>
            </w: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10</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窄巷道三向叉车</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VNA01</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辆</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1</w:t>
            </w: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11</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电动前移式叉车</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FOK01</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辆</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6</w:t>
            </w: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12</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手动叉车</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FOK02</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辆</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6</w:t>
            </w: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13</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升降平台</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TD01-09.</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台</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9</w:t>
            </w: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1</w:t>
            </w:r>
            <w:r>
              <w:rPr>
                <w:rFonts w:hint="eastAsia" w:ascii="宋体" w:hAnsi="宋体" w:cs="宋体"/>
                <w:sz w:val="21"/>
                <w:szCs w:val="21"/>
                <w:lang w:bidi="ar"/>
              </w:rPr>
              <w:t>4</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阁楼货架</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RACK02</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组</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2层6列6排</w:t>
            </w:r>
          </w:p>
        </w:tc>
      </w:tr>
      <w:tr>
        <w:tblPrEx>
          <w:tblCellMar>
            <w:top w:w="0" w:type="dxa"/>
            <w:left w:w="108" w:type="dxa"/>
            <w:bottom w:w="0" w:type="dxa"/>
            <w:right w:w="108" w:type="dxa"/>
          </w:tblCellMar>
        </w:tblPrEx>
        <w:trPr>
          <w:trHeight w:val="563"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1</w:t>
            </w:r>
            <w:r>
              <w:rPr>
                <w:rFonts w:hint="eastAsia" w:ascii="宋体" w:hAnsi="宋体" w:cs="宋体"/>
                <w:sz w:val="21"/>
                <w:szCs w:val="21"/>
                <w:lang w:bidi="ar"/>
              </w:rPr>
              <w:t>5</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托盘货架</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RACK03</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组</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 xml:space="preserve">4层4列6排   </w:t>
            </w:r>
            <w:r>
              <w:rPr>
                <w:rFonts w:ascii="宋体" w:hAnsi="宋体" w:cs="宋体"/>
                <w:sz w:val="21"/>
                <w:szCs w:val="21"/>
                <w:lang w:bidi="ar"/>
              </w:rPr>
              <w:br w:type="textWrapping"/>
            </w:r>
            <w:r>
              <w:rPr>
                <w:rFonts w:ascii="宋体" w:hAnsi="宋体" w:cs="宋体"/>
                <w:sz w:val="21"/>
                <w:szCs w:val="21"/>
                <w:lang w:bidi="ar"/>
              </w:rPr>
              <w:t xml:space="preserve"> 2层3列4排</w:t>
            </w: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1</w:t>
            </w:r>
            <w:r>
              <w:rPr>
                <w:rFonts w:hint="eastAsia" w:ascii="宋体" w:hAnsi="宋体" w:cs="宋体"/>
                <w:sz w:val="21"/>
                <w:szCs w:val="21"/>
                <w:lang w:bidi="ar"/>
              </w:rPr>
              <w:t>6</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总摆拼装线</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LINE01-05</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套</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5</w:t>
            </w:r>
          </w:p>
        </w:tc>
      </w:tr>
      <w:tr>
        <w:tblPrEx>
          <w:tblCellMar>
            <w:top w:w="0" w:type="dxa"/>
            <w:left w:w="108" w:type="dxa"/>
            <w:bottom w:w="0" w:type="dxa"/>
            <w:right w:w="108" w:type="dxa"/>
          </w:tblCellMar>
        </w:tblPrEx>
        <w:trPr>
          <w:trHeight w:val="361" w:hRule="atLeast"/>
        </w:trPr>
        <w:tc>
          <w:tcPr>
            <w:tcW w:w="137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1</w:t>
            </w:r>
            <w:r>
              <w:rPr>
                <w:rFonts w:hint="eastAsia" w:ascii="宋体" w:hAnsi="宋体" w:cs="宋体"/>
                <w:sz w:val="21"/>
                <w:szCs w:val="21"/>
                <w:lang w:bidi="ar"/>
              </w:rPr>
              <w:t>7</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textAlignment w:val="center"/>
              <w:rPr>
                <w:rFonts w:ascii="宋体" w:hAnsi="宋体" w:cs="宋体"/>
                <w:sz w:val="21"/>
                <w:szCs w:val="21"/>
              </w:rPr>
            </w:pPr>
            <w:r>
              <w:rPr>
                <w:rFonts w:ascii="宋体" w:hAnsi="宋体" w:cs="宋体"/>
                <w:sz w:val="21"/>
                <w:szCs w:val="21"/>
                <w:lang w:bidi="ar"/>
              </w:rPr>
              <w:t>餐车提升机</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textAlignment w:val="center"/>
              <w:rPr>
                <w:rFonts w:ascii="宋体" w:hAnsi="宋体" w:cs="宋体"/>
                <w:sz w:val="21"/>
                <w:szCs w:val="21"/>
              </w:rPr>
            </w:pPr>
            <w:r>
              <w:rPr>
                <w:rFonts w:ascii="宋体" w:hAnsi="宋体" w:cs="宋体"/>
                <w:sz w:val="21"/>
                <w:szCs w:val="21"/>
                <w:lang w:bidi="ar"/>
              </w:rPr>
              <w:t>CL01-05</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台</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ascii="宋体" w:hAnsi="宋体" w:cs="宋体"/>
                <w:sz w:val="21"/>
                <w:szCs w:val="21"/>
              </w:rPr>
            </w:pPr>
            <w:r>
              <w:rPr>
                <w:rFonts w:ascii="宋体" w:hAnsi="宋体" w:cs="宋体"/>
                <w:sz w:val="21"/>
                <w:szCs w:val="21"/>
                <w:lang w:bidi="ar"/>
              </w:rPr>
              <w:t>5</w:t>
            </w:r>
          </w:p>
        </w:tc>
      </w:tr>
    </w:tbl>
    <w:p>
      <w:pPr>
        <w:jc w:val="center"/>
        <w:rPr>
          <w:rFonts w:ascii="宋体" w:hAnsi="宋体" w:cs="微软雅黑"/>
          <w:b/>
          <w:lang w:val="en-AU"/>
        </w:rPr>
      </w:pPr>
    </w:p>
    <w:p>
      <w:pPr>
        <w:pStyle w:val="4"/>
        <w:bidi w:val="0"/>
        <w:rPr>
          <w:color w:val="auto"/>
        </w:rPr>
      </w:pPr>
      <w:bookmarkStart w:id="21" w:name="_Toc128738807"/>
      <w:bookmarkStart w:id="22" w:name="_Toc149769284"/>
      <w:bookmarkStart w:id="23" w:name="_Toc149812896"/>
      <w:bookmarkStart w:id="24" w:name="_Toc5470"/>
      <w:r>
        <w:rPr>
          <w:rFonts w:hint="eastAsia"/>
          <w:color w:val="auto"/>
          <w:lang w:val="en-US" w:eastAsia="zh-CN"/>
        </w:rPr>
        <w:t>2.2应用</w:t>
      </w:r>
      <w:r>
        <w:rPr>
          <w:rFonts w:hint="eastAsia"/>
          <w:color w:val="auto"/>
        </w:rPr>
        <w:t>软件列表</w:t>
      </w:r>
      <w:bookmarkEnd w:id="20"/>
      <w:bookmarkEnd w:id="21"/>
      <w:bookmarkEnd w:id="22"/>
      <w:bookmarkEnd w:id="23"/>
      <w:bookmarkEnd w:id="24"/>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2977"/>
        <w:gridCol w:w="1403"/>
        <w:gridCol w:w="183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09" w:type="dxa"/>
            <w:noWrap w:val="0"/>
            <w:vAlign w:val="top"/>
          </w:tcPr>
          <w:p>
            <w:pPr>
              <w:spacing w:line="360" w:lineRule="auto"/>
              <w:jc w:val="center"/>
              <w:rPr>
                <w:rFonts w:ascii="宋体" w:hAnsi="宋体"/>
                <w:color w:val="auto"/>
                <w:sz w:val="21"/>
                <w:szCs w:val="21"/>
              </w:rPr>
            </w:pPr>
            <w:r>
              <w:rPr>
                <w:rFonts w:hint="eastAsia" w:ascii="宋体" w:hAnsi="宋体"/>
                <w:color w:val="auto"/>
                <w:sz w:val="21"/>
                <w:szCs w:val="21"/>
              </w:rPr>
              <w:t>序号</w:t>
            </w:r>
          </w:p>
        </w:tc>
        <w:tc>
          <w:tcPr>
            <w:tcW w:w="2977" w:type="dxa"/>
            <w:noWrap w:val="0"/>
            <w:vAlign w:val="center"/>
          </w:tcPr>
          <w:p>
            <w:pPr>
              <w:spacing w:line="360" w:lineRule="auto"/>
              <w:jc w:val="center"/>
              <w:rPr>
                <w:rFonts w:ascii="宋体" w:hAnsi="宋体"/>
                <w:color w:val="auto"/>
                <w:sz w:val="21"/>
                <w:szCs w:val="21"/>
              </w:rPr>
            </w:pPr>
            <w:r>
              <w:rPr>
                <w:rFonts w:hint="eastAsia" w:ascii="宋体" w:hAnsi="宋体" w:cs="宋体"/>
                <w:b/>
                <w:color w:val="auto"/>
                <w:sz w:val="21"/>
                <w:szCs w:val="21"/>
              </w:rPr>
              <w:t>软硬件</w:t>
            </w:r>
          </w:p>
        </w:tc>
        <w:tc>
          <w:tcPr>
            <w:tcW w:w="1403" w:type="dxa"/>
            <w:noWrap w:val="0"/>
            <w:vAlign w:val="center"/>
          </w:tcPr>
          <w:p>
            <w:pPr>
              <w:spacing w:line="360" w:lineRule="auto"/>
              <w:jc w:val="center"/>
              <w:rPr>
                <w:rFonts w:ascii="宋体" w:hAnsi="宋体"/>
                <w:color w:val="auto"/>
                <w:sz w:val="21"/>
                <w:szCs w:val="21"/>
              </w:rPr>
            </w:pPr>
            <w:r>
              <w:rPr>
                <w:rFonts w:hint="eastAsia" w:ascii="宋体" w:hAnsi="宋体" w:cs="宋体"/>
                <w:b/>
                <w:color w:val="auto"/>
                <w:sz w:val="21"/>
                <w:szCs w:val="21"/>
              </w:rPr>
              <w:t>数量</w:t>
            </w:r>
          </w:p>
        </w:tc>
        <w:tc>
          <w:tcPr>
            <w:tcW w:w="1830" w:type="dxa"/>
            <w:noWrap w:val="0"/>
            <w:vAlign w:val="center"/>
          </w:tcPr>
          <w:p>
            <w:pPr>
              <w:spacing w:line="360" w:lineRule="auto"/>
              <w:jc w:val="center"/>
              <w:rPr>
                <w:rFonts w:ascii="宋体" w:hAnsi="宋体"/>
                <w:color w:val="auto"/>
                <w:sz w:val="21"/>
                <w:szCs w:val="21"/>
              </w:rPr>
            </w:pPr>
            <w:r>
              <w:rPr>
                <w:rFonts w:hint="eastAsia" w:ascii="宋体" w:hAnsi="宋体" w:cs="宋体"/>
                <w:b/>
                <w:color w:val="auto"/>
                <w:sz w:val="21"/>
                <w:szCs w:val="21"/>
              </w:rPr>
              <w:t>单位</w:t>
            </w:r>
          </w:p>
        </w:tc>
        <w:tc>
          <w:tcPr>
            <w:tcW w:w="1830" w:type="dxa"/>
            <w:noWrap w:val="0"/>
            <w:vAlign w:val="top"/>
          </w:tcPr>
          <w:p>
            <w:pPr>
              <w:spacing w:line="360" w:lineRule="auto"/>
              <w:jc w:val="center"/>
              <w:rPr>
                <w:rFonts w:hint="eastAsia" w:ascii="宋体" w:hAnsi="宋体" w:cs="宋体"/>
                <w:b/>
                <w:color w:val="auto"/>
                <w:sz w:val="21"/>
                <w:szCs w:val="21"/>
              </w:rPr>
            </w:pPr>
            <w:r>
              <w:rPr>
                <w:rFonts w:hint="eastAsia" w:ascii="宋体" w:hAnsi="宋体" w:cs="宋体"/>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09" w:type="dxa"/>
            <w:noWrap w:val="0"/>
            <w:vAlign w:val="center"/>
          </w:tcPr>
          <w:p>
            <w:pPr>
              <w:spacing w:line="360" w:lineRule="auto"/>
              <w:jc w:val="center"/>
              <w:rPr>
                <w:rFonts w:ascii="宋体" w:hAnsi="宋体"/>
                <w:color w:val="auto"/>
                <w:sz w:val="21"/>
                <w:szCs w:val="21"/>
              </w:rPr>
            </w:pPr>
            <w:r>
              <w:rPr>
                <w:rFonts w:hint="eastAsia" w:ascii="宋体" w:hAnsi="宋体" w:cs="宋体"/>
                <w:color w:val="auto"/>
                <w:sz w:val="21"/>
                <w:szCs w:val="21"/>
              </w:rPr>
              <w:t>1</w:t>
            </w:r>
          </w:p>
        </w:tc>
        <w:tc>
          <w:tcPr>
            <w:tcW w:w="2977" w:type="dxa"/>
            <w:noWrap w:val="0"/>
            <w:vAlign w:val="center"/>
          </w:tcPr>
          <w:p>
            <w:pPr>
              <w:spacing w:line="360"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空间塔物资管理系统软件</w:t>
            </w:r>
          </w:p>
        </w:tc>
        <w:tc>
          <w:tcPr>
            <w:tcW w:w="1403" w:type="dxa"/>
            <w:noWrap w:val="0"/>
            <w:vAlign w:val="center"/>
          </w:tcPr>
          <w:p>
            <w:pPr>
              <w:spacing w:line="360" w:lineRule="auto"/>
              <w:jc w:val="center"/>
              <w:rPr>
                <w:rFonts w:hint="eastAsia" w:ascii="宋体" w:hAnsi="宋体" w:eastAsia="宋体"/>
                <w:color w:val="auto"/>
                <w:sz w:val="21"/>
                <w:szCs w:val="21"/>
                <w:lang w:eastAsia="zh-CN"/>
              </w:rPr>
            </w:pPr>
            <w:r>
              <w:rPr>
                <w:rFonts w:hint="eastAsia" w:ascii="宋体" w:hAnsi="宋体" w:cs="宋体"/>
                <w:color w:val="auto"/>
                <w:sz w:val="21"/>
                <w:szCs w:val="21"/>
                <w:lang w:val="en-US" w:eastAsia="zh-CN"/>
              </w:rPr>
              <w:t>1</w:t>
            </w:r>
          </w:p>
        </w:tc>
        <w:tc>
          <w:tcPr>
            <w:tcW w:w="1830" w:type="dxa"/>
            <w:noWrap w:val="0"/>
            <w:vAlign w:val="center"/>
          </w:tcPr>
          <w:p>
            <w:pPr>
              <w:spacing w:line="360" w:lineRule="auto"/>
              <w:jc w:val="center"/>
              <w:rPr>
                <w:rFonts w:hint="eastAsia" w:ascii="宋体" w:hAnsi="宋体" w:eastAsia="宋体"/>
                <w:color w:val="auto"/>
                <w:sz w:val="21"/>
                <w:szCs w:val="21"/>
                <w:lang w:eastAsia="zh-CN"/>
              </w:rPr>
            </w:pPr>
            <w:r>
              <w:rPr>
                <w:rFonts w:hint="eastAsia" w:ascii="宋体" w:hAnsi="宋体" w:cs="宋体"/>
                <w:color w:val="auto"/>
                <w:sz w:val="21"/>
                <w:szCs w:val="21"/>
                <w:lang w:val="en-US" w:eastAsia="zh-CN"/>
              </w:rPr>
              <w:t>套</w:t>
            </w:r>
          </w:p>
        </w:tc>
        <w:tc>
          <w:tcPr>
            <w:tcW w:w="1830" w:type="dxa"/>
            <w:vMerge w:val="restart"/>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lang w:val="en-US" w:eastAsia="zh-CN"/>
              </w:rPr>
              <w:t>配合完成因业务工作需要的软件更新、修改和升级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9" w:type="dxa"/>
            <w:noWrap w:val="0"/>
            <w:vAlign w:val="center"/>
          </w:tcPr>
          <w:p>
            <w:pPr>
              <w:spacing w:line="360" w:lineRule="auto"/>
              <w:jc w:val="center"/>
              <w:rPr>
                <w:rFonts w:ascii="宋体" w:hAnsi="宋体"/>
                <w:color w:val="auto"/>
                <w:sz w:val="21"/>
                <w:szCs w:val="21"/>
              </w:rPr>
            </w:pPr>
            <w:r>
              <w:rPr>
                <w:rFonts w:hint="eastAsia" w:ascii="宋体" w:hAnsi="宋体" w:cs="宋体"/>
                <w:color w:val="auto"/>
                <w:sz w:val="21"/>
                <w:szCs w:val="21"/>
              </w:rPr>
              <w:t>2</w:t>
            </w:r>
          </w:p>
        </w:tc>
        <w:tc>
          <w:tcPr>
            <w:tcW w:w="2977" w:type="dxa"/>
            <w:noWrap w:val="0"/>
            <w:vAlign w:val="center"/>
          </w:tcPr>
          <w:p>
            <w:pPr>
              <w:spacing w:line="360" w:lineRule="auto"/>
              <w:jc w:val="center"/>
              <w:rPr>
                <w:rFonts w:hint="default" w:ascii="宋体" w:hAnsi="宋体" w:eastAsia="宋体"/>
                <w:color w:val="auto"/>
                <w:sz w:val="21"/>
                <w:szCs w:val="21"/>
                <w:lang w:val="en-US" w:eastAsia="zh-CN"/>
              </w:rPr>
            </w:pPr>
            <w:r>
              <w:rPr>
                <w:rFonts w:hint="eastAsia" w:ascii="宋体" w:hAnsi="宋体" w:cs="宋体"/>
                <w:color w:val="auto"/>
                <w:sz w:val="21"/>
                <w:szCs w:val="21"/>
                <w:lang w:val="en-US" w:eastAsia="zh-CN"/>
              </w:rPr>
              <w:t>餐具空间塔系统管理软件</w:t>
            </w:r>
          </w:p>
        </w:tc>
        <w:tc>
          <w:tcPr>
            <w:tcW w:w="1403" w:type="dxa"/>
            <w:noWrap w:val="0"/>
            <w:vAlign w:val="center"/>
          </w:tcPr>
          <w:p>
            <w:pPr>
              <w:spacing w:line="360" w:lineRule="auto"/>
              <w:jc w:val="center"/>
              <w:rPr>
                <w:rFonts w:ascii="宋体" w:hAnsi="宋体"/>
                <w:color w:val="auto"/>
                <w:sz w:val="21"/>
                <w:szCs w:val="21"/>
              </w:rPr>
            </w:pPr>
            <w:r>
              <w:rPr>
                <w:rFonts w:hint="eastAsia" w:ascii="宋体" w:hAnsi="宋体" w:cs="宋体"/>
                <w:color w:val="auto"/>
                <w:sz w:val="21"/>
                <w:szCs w:val="21"/>
              </w:rPr>
              <w:t>1</w:t>
            </w:r>
          </w:p>
        </w:tc>
        <w:tc>
          <w:tcPr>
            <w:tcW w:w="1830" w:type="dxa"/>
            <w:noWrap w:val="0"/>
            <w:vAlign w:val="center"/>
          </w:tcPr>
          <w:p>
            <w:pPr>
              <w:spacing w:line="360" w:lineRule="auto"/>
              <w:jc w:val="center"/>
              <w:rPr>
                <w:rFonts w:hint="eastAsia" w:ascii="宋体" w:hAnsi="宋体" w:eastAsia="宋体"/>
                <w:color w:val="auto"/>
                <w:sz w:val="21"/>
                <w:szCs w:val="21"/>
                <w:lang w:eastAsia="zh-CN"/>
              </w:rPr>
            </w:pPr>
            <w:r>
              <w:rPr>
                <w:rFonts w:hint="eastAsia" w:ascii="宋体" w:hAnsi="宋体" w:cs="宋体"/>
                <w:color w:val="auto"/>
                <w:sz w:val="21"/>
                <w:szCs w:val="21"/>
                <w:lang w:val="en-US" w:eastAsia="zh-CN"/>
              </w:rPr>
              <w:t>套</w:t>
            </w:r>
          </w:p>
        </w:tc>
        <w:tc>
          <w:tcPr>
            <w:tcW w:w="1830" w:type="dxa"/>
            <w:vMerge w:val="continue"/>
            <w:noWrap w:val="0"/>
            <w:vAlign w:val="top"/>
          </w:tcPr>
          <w:p>
            <w:pPr>
              <w:spacing w:line="360" w:lineRule="auto"/>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1109" w:type="dxa"/>
            <w:noWrap w:val="0"/>
            <w:vAlign w:val="center"/>
          </w:tcPr>
          <w:p>
            <w:pPr>
              <w:spacing w:line="360" w:lineRule="auto"/>
              <w:jc w:val="center"/>
              <w:rPr>
                <w:rFonts w:ascii="宋体" w:hAnsi="宋体"/>
                <w:color w:val="auto"/>
                <w:sz w:val="21"/>
                <w:szCs w:val="21"/>
              </w:rPr>
            </w:pPr>
            <w:r>
              <w:rPr>
                <w:rFonts w:hint="eastAsia" w:ascii="宋体" w:hAnsi="宋体" w:cs="宋体"/>
                <w:color w:val="auto"/>
                <w:sz w:val="21"/>
                <w:szCs w:val="21"/>
              </w:rPr>
              <w:t>3</w:t>
            </w:r>
          </w:p>
        </w:tc>
        <w:tc>
          <w:tcPr>
            <w:tcW w:w="2977" w:type="dxa"/>
            <w:noWrap w:val="0"/>
            <w:vAlign w:val="center"/>
          </w:tcPr>
          <w:p>
            <w:pPr>
              <w:spacing w:line="360" w:lineRule="auto"/>
              <w:jc w:val="center"/>
              <w:rPr>
                <w:rFonts w:hint="default" w:ascii="宋体" w:hAnsi="宋体" w:eastAsia="宋体"/>
                <w:color w:val="auto"/>
                <w:sz w:val="21"/>
                <w:szCs w:val="21"/>
                <w:lang w:val="en-US" w:eastAsia="zh-CN"/>
              </w:rPr>
            </w:pPr>
            <w:r>
              <w:rPr>
                <w:rFonts w:hint="eastAsia" w:ascii="宋体" w:hAnsi="宋体" w:cs="宋体"/>
                <w:color w:val="auto"/>
                <w:sz w:val="21"/>
                <w:szCs w:val="21"/>
                <w:lang w:val="en-US" w:eastAsia="zh-CN"/>
              </w:rPr>
              <w:t>立体库物资管理系统软件</w:t>
            </w:r>
          </w:p>
        </w:tc>
        <w:tc>
          <w:tcPr>
            <w:tcW w:w="1403" w:type="dxa"/>
            <w:noWrap w:val="0"/>
            <w:vAlign w:val="center"/>
          </w:tcPr>
          <w:p>
            <w:pPr>
              <w:spacing w:line="360" w:lineRule="auto"/>
              <w:jc w:val="center"/>
              <w:rPr>
                <w:rFonts w:ascii="宋体" w:hAnsi="宋体"/>
                <w:color w:val="auto"/>
                <w:sz w:val="21"/>
                <w:szCs w:val="21"/>
              </w:rPr>
            </w:pPr>
            <w:r>
              <w:rPr>
                <w:rFonts w:hint="eastAsia" w:ascii="宋体" w:hAnsi="宋体" w:cs="宋体"/>
                <w:color w:val="auto"/>
                <w:sz w:val="21"/>
                <w:szCs w:val="21"/>
              </w:rPr>
              <w:t>1</w:t>
            </w:r>
          </w:p>
        </w:tc>
        <w:tc>
          <w:tcPr>
            <w:tcW w:w="1830" w:type="dxa"/>
            <w:noWrap w:val="0"/>
            <w:vAlign w:val="center"/>
          </w:tcPr>
          <w:p>
            <w:pPr>
              <w:spacing w:line="360" w:lineRule="auto"/>
              <w:jc w:val="center"/>
              <w:rPr>
                <w:rFonts w:hint="eastAsia" w:ascii="宋体" w:hAnsi="宋体" w:eastAsia="宋体"/>
                <w:color w:val="auto"/>
                <w:sz w:val="21"/>
                <w:szCs w:val="21"/>
                <w:lang w:eastAsia="zh-CN"/>
              </w:rPr>
            </w:pPr>
            <w:r>
              <w:rPr>
                <w:rFonts w:hint="eastAsia" w:ascii="宋体" w:hAnsi="宋体" w:cs="宋体"/>
                <w:color w:val="auto"/>
                <w:sz w:val="21"/>
                <w:szCs w:val="21"/>
                <w:lang w:val="en-US" w:eastAsia="zh-CN"/>
              </w:rPr>
              <w:t>套</w:t>
            </w:r>
          </w:p>
        </w:tc>
        <w:tc>
          <w:tcPr>
            <w:tcW w:w="1830" w:type="dxa"/>
            <w:vMerge w:val="continue"/>
            <w:noWrap w:val="0"/>
            <w:vAlign w:val="top"/>
          </w:tcPr>
          <w:p>
            <w:pPr>
              <w:spacing w:line="360" w:lineRule="auto"/>
              <w:jc w:val="center"/>
              <w:rPr>
                <w:rFonts w:hint="default"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09" w:type="dxa"/>
            <w:noWrap w:val="0"/>
            <w:vAlign w:val="center"/>
          </w:tcPr>
          <w:p>
            <w:pPr>
              <w:spacing w:line="360" w:lineRule="auto"/>
              <w:jc w:val="center"/>
              <w:rPr>
                <w:rFonts w:ascii="宋体" w:hAnsi="宋体"/>
                <w:color w:val="auto"/>
                <w:sz w:val="21"/>
                <w:szCs w:val="21"/>
              </w:rPr>
            </w:pPr>
            <w:r>
              <w:rPr>
                <w:rFonts w:hint="eastAsia" w:ascii="宋体" w:hAnsi="宋体" w:cs="宋体"/>
                <w:color w:val="auto"/>
                <w:sz w:val="21"/>
                <w:szCs w:val="21"/>
              </w:rPr>
              <w:t>4</w:t>
            </w:r>
          </w:p>
        </w:tc>
        <w:tc>
          <w:tcPr>
            <w:tcW w:w="2977" w:type="dxa"/>
            <w:noWrap w:val="0"/>
            <w:vAlign w:val="center"/>
          </w:tcPr>
          <w:p>
            <w:pPr>
              <w:spacing w:line="360" w:lineRule="auto"/>
              <w:jc w:val="center"/>
              <w:rPr>
                <w:rFonts w:hint="default" w:ascii="宋体" w:hAnsi="宋体"/>
                <w:color w:val="auto"/>
                <w:sz w:val="21"/>
                <w:szCs w:val="21"/>
                <w:lang w:val="en-US"/>
              </w:rPr>
            </w:pPr>
            <w:r>
              <w:rPr>
                <w:rFonts w:hint="eastAsia" w:ascii="宋体" w:hAnsi="宋体" w:cs="宋体"/>
                <w:color w:val="auto"/>
                <w:sz w:val="21"/>
                <w:szCs w:val="21"/>
              </w:rPr>
              <w:t>AGV</w:t>
            </w:r>
            <w:r>
              <w:rPr>
                <w:rFonts w:hint="eastAsia" w:ascii="宋体" w:hAnsi="宋体" w:cs="宋体"/>
                <w:color w:val="auto"/>
                <w:sz w:val="21"/>
                <w:szCs w:val="21"/>
                <w:lang w:val="en-US" w:eastAsia="zh-CN"/>
              </w:rPr>
              <w:t>调度系统软件</w:t>
            </w:r>
          </w:p>
        </w:tc>
        <w:tc>
          <w:tcPr>
            <w:tcW w:w="1403" w:type="dxa"/>
            <w:noWrap w:val="0"/>
            <w:vAlign w:val="center"/>
          </w:tcPr>
          <w:p>
            <w:pPr>
              <w:spacing w:line="360" w:lineRule="auto"/>
              <w:jc w:val="center"/>
              <w:rPr>
                <w:rFonts w:hint="eastAsia" w:ascii="宋体" w:hAnsi="宋体" w:eastAsia="宋体"/>
                <w:color w:val="auto"/>
                <w:sz w:val="21"/>
                <w:szCs w:val="21"/>
                <w:lang w:eastAsia="zh-CN"/>
              </w:rPr>
            </w:pPr>
            <w:r>
              <w:rPr>
                <w:rFonts w:hint="eastAsia" w:ascii="宋体" w:hAnsi="宋体" w:cs="宋体"/>
                <w:color w:val="auto"/>
                <w:sz w:val="21"/>
                <w:szCs w:val="21"/>
                <w:lang w:val="en-US" w:eastAsia="zh-CN"/>
              </w:rPr>
              <w:t>1</w:t>
            </w:r>
          </w:p>
        </w:tc>
        <w:tc>
          <w:tcPr>
            <w:tcW w:w="1830" w:type="dxa"/>
            <w:noWrap w:val="0"/>
            <w:vAlign w:val="center"/>
          </w:tcPr>
          <w:p>
            <w:pPr>
              <w:spacing w:line="360" w:lineRule="auto"/>
              <w:jc w:val="center"/>
              <w:rPr>
                <w:rFonts w:ascii="宋体" w:hAnsi="宋体"/>
                <w:color w:val="auto"/>
                <w:sz w:val="21"/>
                <w:szCs w:val="21"/>
              </w:rPr>
            </w:pPr>
            <w:r>
              <w:rPr>
                <w:rFonts w:hint="eastAsia" w:ascii="宋体" w:hAnsi="宋体" w:cs="宋体"/>
                <w:color w:val="auto"/>
                <w:sz w:val="21"/>
                <w:szCs w:val="21"/>
                <w:lang w:val="en-US" w:eastAsia="zh-CN"/>
              </w:rPr>
              <w:t>套</w:t>
            </w:r>
          </w:p>
        </w:tc>
        <w:tc>
          <w:tcPr>
            <w:tcW w:w="1830" w:type="dxa"/>
            <w:vMerge w:val="continue"/>
            <w:noWrap w:val="0"/>
            <w:vAlign w:val="top"/>
          </w:tcPr>
          <w:p>
            <w:pPr>
              <w:spacing w:line="360" w:lineRule="auto"/>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1109"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p>
        </w:tc>
        <w:tc>
          <w:tcPr>
            <w:tcW w:w="2977" w:type="dxa"/>
            <w:noWrap w:val="0"/>
            <w:vAlign w:val="center"/>
          </w:tcPr>
          <w:p>
            <w:pPr>
              <w:spacing w:line="360" w:lineRule="auto"/>
              <w:jc w:val="center"/>
              <w:rPr>
                <w:rFonts w:hint="default" w:ascii="宋体" w:hAnsi="宋体" w:eastAsia="宋体"/>
                <w:color w:val="auto"/>
                <w:kern w:val="2"/>
                <w:sz w:val="21"/>
                <w:szCs w:val="21"/>
                <w:lang w:val="en-US" w:eastAsia="zh-CN" w:bidi="ar-SA"/>
              </w:rPr>
            </w:pPr>
            <w:r>
              <w:rPr>
                <w:rFonts w:hint="eastAsia" w:ascii="宋体" w:hAnsi="宋体" w:eastAsia="宋体"/>
                <w:color w:val="auto"/>
                <w:kern w:val="2"/>
                <w:sz w:val="21"/>
                <w:szCs w:val="21"/>
                <w:lang w:val="en-US" w:eastAsia="zh-CN" w:bidi="ar-SA"/>
              </w:rPr>
              <w:t>堆垛机运行系统软件</w:t>
            </w:r>
          </w:p>
        </w:tc>
        <w:tc>
          <w:tcPr>
            <w:tcW w:w="1403" w:type="dxa"/>
            <w:noWrap w:val="0"/>
            <w:vAlign w:val="center"/>
          </w:tcPr>
          <w:p>
            <w:pPr>
              <w:spacing w:line="360" w:lineRule="auto"/>
              <w:jc w:val="center"/>
              <w:rPr>
                <w:rFonts w:hint="eastAsia" w:ascii="宋体" w:hAnsi="宋体"/>
                <w:color w:val="auto"/>
                <w:kern w:val="2"/>
                <w:sz w:val="21"/>
                <w:szCs w:val="21"/>
                <w:lang w:val="en-US" w:eastAsia="zh-CN" w:bidi="ar-SA"/>
              </w:rPr>
            </w:pPr>
            <w:r>
              <w:rPr>
                <w:rFonts w:hint="eastAsia" w:ascii="宋体" w:hAnsi="宋体" w:cs="宋体"/>
                <w:color w:val="auto"/>
                <w:sz w:val="21"/>
                <w:szCs w:val="21"/>
              </w:rPr>
              <w:t>1</w:t>
            </w:r>
          </w:p>
        </w:tc>
        <w:tc>
          <w:tcPr>
            <w:tcW w:w="1830" w:type="dxa"/>
            <w:noWrap w:val="0"/>
            <w:vAlign w:val="center"/>
          </w:tcPr>
          <w:p>
            <w:pPr>
              <w:spacing w:line="360" w:lineRule="auto"/>
              <w:jc w:val="center"/>
              <w:rPr>
                <w:rFonts w:hint="eastAsia" w:ascii="宋体" w:hAnsi="宋体" w:eastAsia="宋体"/>
                <w:color w:val="auto"/>
                <w:kern w:val="2"/>
                <w:sz w:val="21"/>
                <w:szCs w:val="21"/>
                <w:lang w:val="en-US" w:eastAsia="zh-CN" w:bidi="ar-SA"/>
              </w:rPr>
            </w:pPr>
            <w:r>
              <w:rPr>
                <w:rFonts w:hint="eastAsia" w:ascii="宋体" w:hAnsi="宋体" w:cs="宋体"/>
                <w:color w:val="auto"/>
                <w:sz w:val="21"/>
                <w:szCs w:val="21"/>
                <w:lang w:val="en-US" w:eastAsia="zh-CN"/>
              </w:rPr>
              <w:t>套</w:t>
            </w:r>
          </w:p>
        </w:tc>
        <w:tc>
          <w:tcPr>
            <w:tcW w:w="1830" w:type="dxa"/>
            <w:vMerge w:val="continue"/>
            <w:noWrap w:val="0"/>
            <w:vAlign w:val="top"/>
          </w:tcPr>
          <w:p>
            <w:pPr>
              <w:spacing w:line="360" w:lineRule="auto"/>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09"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6</w:t>
            </w:r>
          </w:p>
        </w:tc>
        <w:tc>
          <w:tcPr>
            <w:tcW w:w="2977" w:type="dxa"/>
            <w:noWrap w:val="0"/>
            <w:vAlign w:val="center"/>
          </w:tcPr>
          <w:p>
            <w:pPr>
              <w:spacing w:line="360" w:lineRule="auto"/>
              <w:jc w:val="center"/>
              <w:rPr>
                <w:rFonts w:hint="default" w:ascii="宋体" w:hAnsi="宋体" w:eastAsia="宋体"/>
                <w:color w:val="auto"/>
                <w:kern w:val="2"/>
                <w:sz w:val="21"/>
                <w:szCs w:val="21"/>
                <w:lang w:val="en-US" w:eastAsia="zh-CN" w:bidi="ar-SA"/>
              </w:rPr>
            </w:pPr>
            <w:r>
              <w:rPr>
                <w:rFonts w:hint="eastAsia" w:ascii="宋体" w:hAnsi="宋体" w:cs="宋体"/>
                <w:color w:val="auto"/>
                <w:sz w:val="21"/>
                <w:szCs w:val="21"/>
                <w:lang w:val="en-US" w:eastAsia="zh-CN"/>
              </w:rPr>
              <w:t>提升机</w:t>
            </w:r>
            <w:r>
              <w:rPr>
                <w:rFonts w:hint="eastAsia" w:ascii="宋体" w:hAnsi="宋体" w:eastAsia="宋体"/>
                <w:color w:val="auto"/>
                <w:kern w:val="2"/>
                <w:sz w:val="21"/>
                <w:szCs w:val="21"/>
                <w:lang w:val="en-US" w:eastAsia="zh-CN" w:bidi="ar-SA"/>
              </w:rPr>
              <w:t>运行</w:t>
            </w:r>
            <w:r>
              <w:rPr>
                <w:rFonts w:hint="eastAsia" w:ascii="宋体" w:hAnsi="宋体" w:cs="宋体"/>
                <w:color w:val="auto"/>
                <w:sz w:val="21"/>
                <w:szCs w:val="21"/>
                <w:lang w:val="en-US" w:eastAsia="zh-CN"/>
              </w:rPr>
              <w:t>系统软件</w:t>
            </w:r>
          </w:p>
        </w:tc>
        <w:tc>
          <w:tcPr>
            <w:tcW w:w="1403" w:type="dxa"/>
            <w:noWrap w:val="0"/>
            <w:vAlign w:val="center"/>
          </w:tcPr>
          <w:p>
            <w:pPr>
              <w:spacing w:line="360" w:lineRule="auto"/>
              <w:jc w:val="center"/>
              <w:rPr>
                <w:rFonts w:hint="eastAsia" w:ascii="宋体" w:hAnsi="宋体"/>
                <w:color w:val="auto"/>
                <w:kern w:val="2"/>
                <w:sz w:val="21"/>
                <w:szCs w:val="21"/>
                <w:lang w:val="en-US" w:eastAsia="zh-CN" w:bidi="ar-SA"/>
              </w:rPr>
            </w:pPr>
            <w:r>
              <w:rPr>
                <w:rFonts w:hint="eastAsia" w:ascii="宋体" w:hAnsi="宋体" w:cs="宋体"/>
                <w:color w:val="auto"/>
                <w:sz w:val="21"/>
                <w:szCs w:val="21"/>
              </w:rPr>
              <w:t>1</w:t>
            </w:r>
          </w:p>
        </w:tc>
        <w:tc>
          <w:tcPr>
            <w:tcW w:w="1830" w:type="dxa"/>
            <w:noWrap w:val="0"/>
            <w:vAlign w:val="center"/>
          </w:tcPr>
          <w:p>
            <w:pPr>
              <w:spacing w:line="360" w:lineRule="auto"/>
              <w:jc w:val="center"/>
              <w:rPr>
                <w:rFonts w:hint="eastAsia" w:ascii="宋体" w:hAnsi="宋体" w:eastAsia="宋体"/>
                <w:color w:val="auto"/>
                <w:kern w:val="2"/>
                <w:sz w:val="21"/>
                <w:szCs w:val="21"/>
                <w:lang w:val="en-US" w:eastAsia="zh-CN" w:bidi="ar-SA"/>
              </w:rPr>
            </w:pPr>
            <w:r>
              <w:rPr>
                <w:rFonts w:hint="eastAsia" w:ascii="宋体" w:hAnsi="宋体" w:cs="宋体"/>
                <w:color w:val="auto"/>
                <w:sz w:val="21"/>
                <w:szCs w:val="21"/>
                <w:lang w:val="en-US" w:eastAsia="zh-CN"/>
              </w:rPr>
              <w:t>套</w:t>
            </w:r>
          </w:p>
        </w:tc>
        <w:tc>
          <w:tcPr>
            <w:tcW w:w="1830" w:type="dxa"/>
            <w:vMerge w:val="continue"/>
            <w:noWrap w:val="0"/>
            <w:vAlign w:val="top"/>
          </w:tcPr>
          <w:p>
            <w:pPr>
              <w:spacing w:line="360" w:lineRule="auto"/>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7</w:t>
            </w:r>
          </w:p>
        </w:tc>
        <w:tc>
          <w:tcPr>
            <w:tcW w:w="2977" w:type="dxa"/>
            <w:noWrap w:val="0"/>
            <w:vAlign w:val="center"/>
          </w:tcPr>
          <w:p>
            <w:pPr>
              <w:spacing w:line="360" w:lineRule="auto"/>
              <w:jc w:val="center"/>
              <w:rPr>
                <w:rFonts w:hint="eastAsia" w:ascii="宋体" w:hAnsi="宋体"/>
                <w:color w:val="auto"/>
                <w:kern w:val="2"/>
                <w:sz w:val="21"/>
                <w:szCs w:val="21"/>
                <w:lang w:val="en-US" w:eastAsia="zh-CN" w:bidi="ar-SA"/>
              </w:rPr>
            </w:pPr>
            <w:r>
              <w:rPr>
                <w:rFonts w:hint="eastAsia" w:ascii="宋体" w:hAnsi="宋体" w:cs="宋体"/>
                <w:color w:val="auto"/>
                <w:sz w:val="21"/>
                <w:szCs w:val="21"/>
                <w:lang w:val="en-US" w:eastAsia="zh-CN"/>
              </w:rPr>
              <w:t>输送线</w:t>
            </w:r>
            <w:r>
              <w:rPr>
                <w:rFonts w:hint="eastAsia" w:ascii="宋体" w:hAnsi="宋体" w:eastAsia="宋体"/>
                <w:color w:val="auto"/>
                <w:kern w:val="2"/>
                <w:sz w:val="21"/>
                <w:szCs w:val="21"/>
                <w:lang w:val="en-US" w:eastAsia="zh-CN" w:bidi="ar-SA"/>
              </w:rPr>
              <w:t>运行</w:t>
            </w:r>
            <w:r>
              <w:rPr>
                <w:rFonts w:hint="eastAsia" w:ascii="宋体" w:hAnsi="宋体" w:cs="宋体"/>
                <w:color w:val="auto"/>
                <w:sz w:val="21"/>
                <w:szCs w:val="21"/>
                <w:lang w:val="en-US" w:eastAsia="zh-CN"/>
              </w:rPr>
              <w:t>系统软件</w:t>
            </w:r>
          </w:p>
        </w:tc>
        <w:tc>
          <w:tcPr>
            <w:tcW w:w="1403" w:type="dxa"/>
            <w:noWrap w:val="0"/>
            <w:vAlign w:val="center"/>
          </w:tcPr>
          <w:p>
            <w:pPr>
              <w:spacing w:line="360" w:lineRule="auto"/>
              <w:jc w:val="center"/>
              <w:rPr>
                <w:rFonts w:hint="eastAsia" w:ascii="宋体" w:hAnsi="宋体" w:eastAsia="宋体"/>
                <w:color w:val="auto"/>
                <w:kern w:val="2"/>
                <w:sz w:val="21"/>
                <w:szCs w:val="21"/>
                <w:lang w:val="en-US" w:eastAsia="zh-CN" w:bidi="ar-SA"/>
              </w:rPr>
            </w:pPr>
            <w:r>
              <w:rPr>
                <w:rFonts w:hint="eastAsia" w:ascii="宋体" w:hAnsi="宋体" w:cs="宋体"/>
                <w:color w:val="auto"/>
                <w:sz w:val="21"/>
                <w:szCs w:val="21"/>
                <w:lang w:val="en-US" w:eastAsia="zh-CN"/>
              </w:rPr>
              <w:t>1</w:t>
            </w:r>
          </w:p>
        </w:tc>
        <w:tc>
          <w:tcPr>
            <w:tcW w:w="1830" w:type="dxa"/>
            <w:noWrap w:val="0"/>
            <w:vAlign w:val="center"/>
          </w:tcPr>
          <w:p>
            <w:pPr>
              <w:spacing w:line="360" w:lineRule="auto"/>
              <w:jc w:val="center"/>
              <w:rPr>
                <w:rFonts w:hint="eastAsia" w:ascii="宋体" w:hAnsi="宋体"/>
                <w:color w:val="auto"/>
                <w:kern w:val="2"/>
                <w:sz w:val="21"/>
                <w:szCs w:val="21"/>
                <w:lang w:val="en-US" w:eastAsia="zh-CN" w:bidi="ar-SA"/>
              </w:rPr>
            </w:pPr>
            <w:r>
              <w:rPr>
                <w:rFonts w:hint="eastAsia" w:ascii="宋体" w:hAnsi="宋体" w:cs="宋体"/>
                <w:color w:val="auto"/>
                <w:sz w:val="21"/>
                <w:szCs w:val="21"/>
                <w:lang w:val="en-US" w:eastAsia="zh-CN"/>
              </w:rPr>
              <w:t>套</w:t>
            </w:r>
          </w:p>
        </w:tc>
        <w:tc>
          <w:tcPr>
            <w:tcW w:w="1830" w:type="dxa"/>
            <w:vMerge w:val="continue"/>
            <w:noWrap w:val="0"/>
            <w:vAlign w:val="top"/>
          </w:tcPr>
          <w:p>
            <w:pPr>
              <w:spacing w:line="360" w:lineRule="auto"/>
              <w:jc w:val="center"/>
              <w:rPr>
                <w:rFonts w:hint="eastAsia" w:ascii="宋体" w:hAnsi="宋体" w:cs="宋体"/>
                <w:color w:val="auto"/>
                <w:sz w:val="21"/>
                <w:szCs w:val="21"/>
              </w:rPr>
            </w:pPr>
          </w:p>
        </w:tc>
      </w:tr>
    </w:tbl>
    <w:p>
      <w:pPr>
        <w:bidi w:val="0"/>
        <w:rPr>
          <w:rFonts w:hint="eastAsia" w:ascii="Arial" w:hAnsi="Arial" w:eastAsia="黑体" w:cs="Times New Roman"/>
          <w:b/>
          <w:bCs/>
          <w:color w:val="auto"/>
          <w:kern w:val="2"/>
          <w:sz w:val="32"/>
          <w:szCs w:val="32"/>
          <w:lang w:val="en-US" w:eastAsia="zh-CN" w:bidi="ar-SA"/>
        </w:rPr>
      </w:pPr>
      <w:bookmarkStart w:id="25" w:name="_Toc24422"/>
      <w:bookmarkStart w:id="26" w:name="_Toc149769261"/>
      <w:bookmarkStart w:id="27" w:name="_Toc149812888"/>
      <w:bookmarkStart w:id="28" w:name="_Toc149812897"/>
      <w:bookmarkStart w:id="29" w:name="_Toc149769285"/>
      <w:bookmarkStart w:id="30" w:name="_Toc13832"/>
      <w:bookmarkStart w:id="31" w:name="_Toc5106"/>
      <w:bookmarkStart w:id="32" w:name="_Toc15182"/>
      <w:r>
        <w:rPr>
          <w:rFonts w:hint="eastAsia" w:ascii="Arial" w:hAnsi="Arial" w:eastAsia="黑体" w:cs="Times New Roman"/>
          <w:b/>
          <w:bCs/>
          <w:color w:val="auto"/>
          <w:kern w:val="2"/>
          <w:sz w:val="32"/>
          <w:szCs w:val="32"/>
          <w:lang w:val="en-US" w:eastAsia="zh-CN" w:bidi="ar-SA"/>
        </w:rPr>
        <w:t>三、系统介绍</w:t>
      </w:r>
    </w:p>
    <w:p>
      <w:pPr>
        <w:spacing w:line="360" w:lineRule="auto"/>
        <w:rPr>
          <w:rFonts w:hint="eastAsia" w:ascii="Times New Roman" w:hAnsi="Times New Roman" w:eastAsia="宋体" w:cs="Times New Roman"/>
          <w:lang w:val="en-US" w:eastAsia="zh-CN"/>
        </w:rPr>
      </w:pPr>
      <w:r>
        <w:rPr>
          <w:rFonts w:hint="eastAsia" w:ascii="Arial" w:hAnsi="Arial" w:eastAsia="黑体" w:cs="Times New Roman"/>
          <w:b/>
          <w:bCs/>
          <w:kern w:val="2"/>
          <w:sz w:val="32"/>
          <w:szCs w:val="32"/>
          <w:lang w:val="en-US" w:eastAsia="zh-CN" w:bidi="ar-SA"/>
        </w:rPr>
        <w:t>3.1</w:t>
      </w:r>
      <w:r>
        <w:rPr>
          <w:rFonts w:hint="eastAsia" w:ascii="Times New Roman" w:hAnsi="Times New Roman" w:eastAsia="宋体" w:cs="Times New Roman"/>
          <w:lang w:val="en-US" w:eastAsia="zh-CN"/>
        </w:rPr>
        <w:t>空间塔餐车处理系统设备：餐车塔是一种自动垂直升降、存储和检索的系统设备。所有的餐车都存储在托盘中，托盘由中央提取器从开口运输到系统中的存储位置，反之亦然。空机舱餐车塔用于存放洁净的机舱餐车，及洁净餐车由一层至二层的双向运输；待发食品餐车塔用于存放综合拼摆后的满载餐车，由二层至一层的双向运输；设备内温度控制在 0-5℃。空机舱餐车塔（常温）总数量为 1 台；建筑外壳净高为 19.25m，总容量为17个存放货位。每货位能放 6 辆餐车，即总数有102 辆餐车；待发食品餐车塔（冷藏）总数量为 2 台；建筑外壳净高为 19.25m，总容量须为 17 个存放货位。每货位能放 6 辆餐车，即总数有 102 辆餐车，餐具垂直存放塔总容量为90个存放货位，每个货位限载500KG。</w:t>
      </w:r>
    </w:p>
    <w:p>
      <w:pPr>
        <w:spacing w:line="360" w:lineRule="auto"/>
        <w:rPr>
          <w:rFonts w:hint="eastAsia" w:ascii="宋体" w:hAnsi="宋体"/>
        </w:rPr>
      </w:pPr>
      <w:r>
        <w:rPr>
          <w:rFonts w:hint="eastAsia" w:ascii="Arial" w:hAnsi="Arial" w:eastAsia="黑体" w:cs="Times New Roman"/>
          <w:b/>
          <w:bCs/>
          <w:kern w:val="2"/>
          <w:sz w:val="32"/>
          <w:szCs w:val="32"/>
          <w:lang w:val="en-US" w:eastAsia="zh-CN" w:bidi="ar-SA"/>
        </w:rPr>
        <w:t>3.2</w:t>
      </w:r>
      <w:r>
        <w:rPr>
          <w:rFonts w:hint="eastAsia"/>
        </w:rPr>
        <w:t>立体库输送设备处理系统</w:t>
      </w:r>
      <w:r>
        <w:rPr>
          <w:rFonts w:hint="eastAsia"/>
          <w:lang w:val="en-US" w:eastAsia="zh-CN"/>
        </w:rPr>
        <w:t>设备：</w:t>
      </w:r>
      <w:r>
        <w:rPr>
          <w:rFonts w:hint="eastAsia" w:ascii="宋体" w:hAnsi="宋体"/>
        </w:rPr>
        <w:t>自动化立体仓库主要</w:t>
      </w:r>
      <w:r>
        <w:rPr>
          <w:rFonts w:hint="eastAsia" w:ascii="宋体" w:hAnsi="宋体"/>
          <w:lang w:val="en-US" w:eastAsia="zh-CN"/>
        </w:rPr>
        <w:t>由有</w:t>
      </w:r>
      <w:r>
        <w:rPr>
          <w:rFonts w:ascii="宋体" w:hAnsi="宋体"/>
        </w:rPr>
        <w:t>轨巷道</w:t>
      </w:r>
      <w:r>
        <w:rPr>
          <w:rFonts w:ascii="宋体" w:hAnsi="宋体"/>
        </w:rPr>
        <w:fldChar w:fldCharType="begin"/>
      </w:r>
      <w:r>
        <w:rPr>
          <w:rFonts w:ascii="宋体" w:hAnsi="宋体"/>
        </w:rPr>
        <w:instrText xml:space="preserve"> HYPERLINK "https://baike.baidu.com/item/%E5%A0%86%E5%9E%9B%E6%9C%BA?fromModule=lemma_inlink" \t "https://baike.baidu.com/item/%E8%87%AA%E5%8A%A8%E5%8C%96%E7%AB%8B%E4%BD%93%E4%BB%93%E5%BA%93/_blank" </w:instrText>
      </w:r>
      <w:r>
        <w:rPr>
          <w:rFonts w:ascii="宋体" w:hAnsi="宋体"/>
        </w:rPr>
        <w:fldChar w:fldCharType="separate"/>
      </w:r>
      <w:r>
        <w:rPr>
          <w:rFonts w:ascii="宋体" w:hAnsi="宋体"/>
        </w:rPr>
        <w:t>堆垛机</w:t>
      </w:r>
      <w:r>
        <w:rPr>
          <w:rFonts w:ascii="宋体" w:hAnsi="宋体"/>
        </w:rPr>
        <w:fldChar w:fldCharType="end"/>
      </w:r>
      <w:r>
        <w:rPr>
          <w:rFonts w:hint="eastAsia" w:ascii="宋体" w:hAnsi="宋体"/>
          <w:lang w:val="en-US" w:eastAsia="zh-CN"/>
        </w:rPr>
        <w:t>系统</w:t>
      </w:r>
      <w:r>
        <w:rPr>
          <w:rFonts w:hint="eastAsia" w:ascii="宋体" w:hAnsi="宋体"/>
        </w:rPr>
        <w:t>，</w:t>
      </w:r>
      <w:r>
        <w:rPr>
          <w:rFonts w:ascii="宋体" w:hAnsi="宋体"/>
        </w:rPr>
        <w:fldChar w:fldCharType="begin"/>
      </w:r>
      <w:r>
        <w:rPr>
          <w:rFonts w:ascii="宋体" w:hAnsi="宋体"/>
        </w:rPr>
        <w:instrText xml:space="preserve"> HYPERLINK "https://baike.baidu.com/item/%E6%89%98%E7%9B%98?fromModule=lemma_inlink" \t "https://baike.baidu.com/item/%E8%87%AA%E5%8A%A8%E5%8C%96%E7%AB%8B%E4%BD%93%E4%BB%93%E5%BA%93/_blank" </w:instrText>
      </w:r>
      <w:r>
        <w:rPr>
          <w:rFonts w:ascii="宋体" w:hAnsi="宋体"/>
        </w:rPr>
        <w:fldChar w:fldCharType="separate"/>
      </w:r>
      <w:r>
        <w:rPr>
          <w:rFonts w:ascii="宋体" w:hAnsi="宋体"/>
        </w:rPr>
        <w:t>托盘</w:t>
      </w:r>
      <w:r>
        <w:rPr>
          <w:rFonts w:ascii="宋体" w:hAnsi="宋体"/>
        </w:rPr>
        <w:fldChar w:fldCharType="end"/>
      </w:r>
      <w:r>
        <w:rPr>
          <w:rFonts w:ascii="宋体" w:hAnsi="宋体"/>
        </w:rPr>
        <w:t>输送</w:t>
      </w:r>
      <w:r>
        <w:rPr>
          <w:rFonts w:hint="eastAsia" w:ascii="宋体" w:hAnsi="宋体"/>
          <w:lang w:val="en-US" w:eastAsia="zh-CN"/>
        </w:rPr>
        <w:t>系统</w:t>
      </w:r>
      <w:r>
        <w:rPr>
          <w:rFonts w:hint="eastAsia" w:ascii="宋体" w:hAnsi="宋体"/>
        </w:rPr>
        <w:t>，AGV</w:t>
      </w:r>
      <w:r>
        <w:rPr>
          <w:rFonts w:hint="eastAsia" w:ascii="宋体" w:hAnsi="宋体"/>
          <w:lang w:val="en-US" w:eastAsia="zh-CN"/>
        </w:rPr>
        <w:t>运输系统</w:t>
      </w:r>
      <w:r>
        <w:rPr>
          <w:rFonts w:hint="eastAsia" w:ascii="宋体" w:hAnsi="宋体"/>
        </w:rPr>
        <w:t>，提升</w:t>
      </w:r>
      <w:r>
        <w:rPr>
          <w:rFonts w:hint="eastAsia" w:ascii="宋体" w:hAnsi="宋体"/>
          <w:lang w:val="en-US" w:eastAsia="zh-CN"/>
        </w:rPr>
        <w:t>系统，货架，物资管理</w:t>
      </w:r>
      <w:r>
        <w:rPr>
          <w:rFonts w:hint="eastAsia" w:ascii="宋体" w:hAnsi="宋体"/>
        </w:rPr>
        <w:t>系统</w:t>
      </w:r>
      <w:r>
        <w:rPr>
          <w:rFonts w:hint="eastAsia" w:ascii="宋体" w:hAnsi="宋体"/>
          <w:lang w:val="en-US" w:eastAsia="zh-CN"/>
        </w:rPr>
        <w:t>软件</w:t>
      </w:r>
      <w:r>
        <w:rPr>
          <w:rFonts w:hint="eastAsia" w:ascii="宋体" w:hAnsi="宋体"/>
        </w:rPr>
        <w:t>组成，实现高效全自动的货物智能化管理，提高企业物资生产管理水平，减少人工，提高工作效率。</w:t>
      </w:r>
    </w:p>
    <w:p>
      <w:pPr>
        <w:spacing w:line="360" w:lineRule="auto"/>
        <w:ind w:firstLine="720" w:firstLineChars="300"/>
        <w:rPr>
          <w:rFonts w:ascii="宋体" w:hAnsi="宋体"/>
        </w:rPr>
      </w:pPr>
      <w:r>
        <w:rPr>
          <w:rFonts w:hint="eastAsia" w:ascii="宋体" w:hAnsi="宋体"/>
        </w:rPr>
        <w:t>设备组成：</w:t>
      </w:r>
      <w:r>
        <w:rPr>
          <w:rFonts w:ascii="宋体" w:hAnsi="宋体"/>
        </w:rPr>
        <w:fldChar w:fldCharType="begin"/>
      </w:r>
      <w:r>
        <w:rPr>
          <w:rFonts w:ascii="宋体" w:hAnsi="宋体"/>
        </w:rPr>
        <w:instrText xml:space="preserve"> HYPERLINK "https://baike.baidu.com/item/%E7%AB%8B%E4%BD%93%E8%B4%A7%E6%9E%B6?fromModule=lemma_inlink" \t "https://baike.baidu.com/item/%E8%87%AA%E5%8A%A8%E5%8C%96%E7%AB%8B%E4%BD%93%E4%BB%93%E5%BA%93/_blank" </w:instrText>
      </w:r>
      <w:r>
        <w:rPr>
          <w:rFonts w:ascii="宋体" w:hAnsi="宋体"/>
        </w:rPr>
        <w:fldChar w:fldCharType="separate"/>
      </w:r>
      <w:r>
        <w:rPr>
          <w:rFonts w:ascii="宋体" w:hAnsi="宋体"/>
        </w:rPr>
        <w:t>立体货架</w:t>
      </w:r>
      <w:r>
        <w:rPr>
          <w:rFonts w:ascii="宋体" w:hAnsi="宋体"/>
        </w:rPr>
        <w:fldChar w:fldCharType="end"/>
      </w:r>
      <w:r>
        <w:rPr>
          <w:rFonts w:hint="eastAsia" w:ascii="宋体" w:hAnsi="宋体"/>
        </w:rPr>
        <w:t>：货架长79.9米，宽12.8米，高22.04米，由 3 个巷道，6 排货架组成，每排货架分为 3</w:t>
      </w:r>
      <w:r>
        <w:rPr>
          <w:rFonts w:ascii="宋体" w:hAnsi="宋体"/>
        </w:rPr>
        <w:t>4</w:t>
      </w:r>
      <w:r>
        <w:rPr>
          <w:rFonts w:hint="eastAsia" w:ascii="宋体" w:hAnsi="宋体"/>
        </w:rPr>
        <w:t xml:space="preserve"> 列 13 层，共 </w:t>
      </w:r>
      <w:r>
        <w:rPr>
          <w:rFonts w:ascii="宋体" w:hAnsi="宋体"/>
        </w:rPr>
        <w:t>2652</w:t>
      </w:r>
      <w:r>
        <w:rPr>
          <w:rFonts w:hint="eastAsia" w:ascii="宋体" w:hAnsi="宋体"/>
        </w:rPr>
        <w:t>个货格，</w:t>
      </w:r>
      <w:r>
        <w:rPr>
          <w:rFonts w:ascii="宋体" w:hAnsi="宋体"/>
        </w:rPr>
        <w:t>每货格可存放 2 个托盘，即 5304 个货位。</w:t>
      </w:r>
      <w:r>
        <w:rPr>
          <w:rFonts w:hint="eastAsia" w:ascii="宋体" w:hAnsi="宋体"/>
        </w:rPr>
        <w:t>每一个货位载重为1</w:t>
      </w:r>
      <w:r>
        <w:rPr>
          <w:rFonts w:hint="eastAsia" w:ascii="宋体" w:hAnsi="宋体"/>
          <w:lang w:val="en-US" w:eastAsia="zh-CN"/>
        </w:rPr>
        <w:t>吨</w:t>
      </w:r>
      <w:r>
        <w:rPr>
          <w:rFonts w:hint="eastAsia" w:ascii="宋体" w:hAnsi="宋体"/>
        </w:rPr>
        <w:t>。</w:t>
      </w:r>
    </w:p>
    <w:p>
      <w:pPr>
        <w:spacing w:line="360" w:lineRule="auto"/>
        <w:ind w:firstLine="720" w:firstLineChars="300"/>
        <w:rPr>
          <w:rFonts w:ascii="宋体" w:hAnsi="宋体"/>
        </w:rPr>
      </w:pPr>
      <w:r>
        <w:rPr>
          <w:rFonts w:ascii="宋体" w:hAnsi="宋体"/>
        </w:rPr>
        <w:t>有轨巷道</w:t>
      </w:r>
      <w:r>
        <w:rPr>
          <w:rFonts w:ascii="宋体" w:hAnsi="宋体"/>
        </w:rPr>
        <w:fldChar w:fldCharType="begin"/>
      </w:r>
      <w:r>
        <w:rPr>
          <w:rFonts w:ascii="宋体" w:hAnsi="宋体"/>
        </w:rPr>
        <w:instrText xml:space="preserve"> HYPERLINK "https://baike.baidu.com/item/%E5%A0%86%E5%9E%9B%E6%9C%BA?fromModule=lemma_inlink" \t "https://baike.baidu.com/item/%E8%87%AA%E5%8A%A8%E5%8C%96%E7%AB%8B%E4%BD%93%E4%BB%93%E5%BA%93/_blank" </w:instrText>
      </w:r>
      <w:r>
        <w:rPr>
          <w:rFonts w:ascii="宋体" w:hAnsi="宋体"/>
        </w:rPr>
        <w:fldChar w:fldCharType="separate"/>
      </w:r>
      <w:r>
        <w:rPr>
          <w:rFonts w:ascii="宋体" w:hAnsi="宋体"/>
        </w:rPr>
        <w:t>堆垛机</w:t>
      </w:r>
      <w:r>
        <w:rPr>
          <w:rFonts w:ascii="宋体" w:hAnsi="宋体"/>
        </w:rPr>
        <w:fldChar w:fldCharType="end"/>
      </w:r>
      <w:r>
        <w:rPr>
          <w:rFonts w:hint="eastAsia" w:ascii="宋体" w:hAnsi="宋体"/>
          <w:sz w:val="21"/>
          <w:szCs w:val="21"/>
        </w:rPr>
        <w:t>系统</w:t>
      </w:r>
      <w:r>
        <w:rPr>
          <w:rFonts w:hint="eastAsia" w:ascii="宋体" w:hAnsi="宋体"/>
        </w:rPr>
        <w:t>：3台堆垛机长4.59米，宽1.3米，高22.04米，在巷道内进行水平往复直线、垂直升降、货叉左右伸缩叉取等动作，并完成</w:t>
      </w:r>
      <w:r>
        <w:rPr>
          <w:rFonts w:ascii="宋体" w:hAnsi="宋体"/>
        </w:rPr>
        <w:t>单一货载单元货物的存取作业，并与设在巷道端口部位的出入库输送机进行单元货物的入出库搬运作业交接</w:t>
      </w:r>
    </w:p>
    <w:p>
      <w:pPr>
        <w:spacing w:line="360" w:lineRule="auto"/>
        <w:ind w:firstLine="720" w:firstLineChars="300"/>
        <w:rPr>
          <w:rFonts w:ascii="宋体" w:hAnsi="宋体"/>
        </w:rPr>
      </w:pPr>
      <w:r>
        <w:rPr>
          <w:rFonts w:ascii="宋体" w:hAnsi="宋体"/>
        </w:rPr>
        <w:fldChar w:fldCharType="begin"/>
      </w:r>
      <w:r>
        <w:rPr>
          <w:rFonts w:ascii="宋体" w:hAnsi="宋体"/>
        </w:rPr>
        <w:instrText xml:space="preserve"> HYPERLINK "https://baike.baidu.com/item/%E6%89%98%E7%9B%98?fromModule=lemma_inlink" \t "https://baike.baidu.com/item/%E8%87%AA%E5%8A%A8%E5%8C%96%E7%AB%8B%E4%BD%93%E4%BB%93%E5%BA%93/_blank" </w:instrText>
      </w:r>
      <w:r>
        <w:rPr>
          <w:rFonts w:ascii="宋体" w:hAnsi="宋体"/>
        </w:rPr>
        <w:fldChar w:fldCharType="separate"/>
      </w:r>
      <w:r>
        <w:rPr>
          <w:rFonts w:ascii="宋体" w:hAnsi="宋体"/>
        </w:rPr>
        <w:t>托盘</w:t>
      </w:r>
      <w:r>
        <w:rPr>
          <w:rFonts w:ascii="宋体" w:hAnsi="宋体"/>
        </w:rPr>
        <w:fldChar w:fldCharType="end"/>
      </w:r>
      <w:r>
        <w:rPr>
          <w:rFonts w:ascii="宋体" w:hAnsi="宋体"/>
        </w:rPr>
        <w:t>输送</w:t>
      </w:r>
      <w:r>
        <w:rPr>
          <w:rFonts w:hint="eastAsia" w:ascii="宋体" w:hAnsi="宋体"/>
          <w:lang w:val="en-US" w:eastAsia="zh-CN"/>
        </w:rPr>
        <w:t>机</w:t>
      </w:r>
      <w:r>
        <w:rPr>
          <w:rFonts w:ascii="宋体" w:hAnsi="宋体"/>
        </w:rPr>
        <w:t>系统</w:t>
      </w:r>
      <w:r>
        <w:rPr>
          <w:rFonts w:hint="eastAsia" w:ascii="宋体" w:hAnsi="宋体"/>
        </w:rPr>
        <w:t>：由辊道输送机和直角转向台组成，用于托盘的出/入库输送作业，为叉车与堆垛机之间进行交接货的过渡设备，还具有寄存托盘的功能。</w:t>
      </w:r>
    </w:p>
    <w:p>
      <w:pPr>
        <w:spacing w:line="360" w:lineRule="auto"/>
        <w:ind w:firstLine="720" w:firstLineChars="300"/>
        <w:rPr>
          <w:rFonts w:ascii="宋体" w:hAnsi="宋体"/>
        </w:rPr>
      </w:pPr>
      <w:r>
        <w:rPr>
          <w:rFonts w:hint="eastAsia" w:ascii="宋体" w:hAnsi="宋体"/>
        </w:rPr>
        <w:t>提升</w:t>
      </w:r>
      <w:r>
        <w:rPr>
          <w:rFonts w:hint="eastAsia" w:ascii="宋体" w:hAnsi="宋体"/>
          <w:lang w:val="en-US" w:eastAsia="zh-CN"/>
        </w:rPr>
        <w:t>机系统</w:t>
      </w:r>
      <w:r>
        <w:rPr>
          <w:rFonts w:hint="eastAsia" w:ascii="宋体" w:hAnsi="宋体"/>
        </w:rPr>
        <w:t xml:space="preserve">：3台Z 型往复式升降机，扬程 </w:t>
      </w:r>
      <w:r>
        <w:rPr>
          <w:rFonts w:ascii="宋体" w:hAnsi="宋体"/>
        </w:rPr>
        <w:t>7.2m，额定载荷 1</w:t>
      </w:r>
      <w:r>
        <w:rPr>
          <w:rFonts w:hint="eastAsia" w:ascii="宋体" w:hAnsi="宋体"/>
          <w:lang w:val="en-US" w:eastAsia="zh-CN"/>
        </w:rPr>
        <w:t>吨</w:t>
      </w:r>
      <w:r>
        <w:rPr>
          <w:rFonts w:ascii="宋体" w:hAnsi="宋体"/>
        </w:rPr>
        <w:t>，此设备能与仓库管理系统及生产管理系统相适应，根据系统指令自动执行出、入库任务。能与自动输送系统实现接驳，根据指令自动输送物料。</w:t>
      </w:r>
    </w:p>
    <w:p>
      <w:pPr>
        <w:spacing w:line="360" w:lineRule="auto"/>
        <w:ind w:firstLine="720" w:firstLineChars="300"/>
        <w:rPr>
          <w:rFonts w:ascii="宋体" w:hAnsi="宋体"/>
        </w:rPr>
      </w:pPr>
      <w:r>
        <w:rPr>
          <w:rFonts w:hint="eastAsia" w:ascii="宋体" w:hAnsi="宋体"/>
        </w:rPr>
        <w:t>AGV</w:t>
      </w:r>
      <w:r>
        <w:rPr>
          <w:rFonts w:hint="eastAsia" w:ascii="宋体" w:hAnsi="宋体"/>
          <w:lang w:val="en-US" w:eastAsia="zh-CN"/>
        </w:rPr>
        <w:t>运输</w:t>
      </w:r>
      <w:r>
        <w:rPr>
          <w:rFonts w:hint="eastAsia" w:ascii="宋体" w:hAnsi="宋体"/>
        </w:rPr>
        <w:t>系统：</w:t>
      </w:r>
      <w:r>
        <w:rPr>
          <w:rFonts w:ascii="宋体" w:hAnsi="宋体"/>
        </w:rPr>
        <w:t>由叉式</w:t>
      </w:r>
      <w:r>
        <w:rPr>
          <w:rFonts w:hint="eastAsia" w:ascii="宋体" w:hAnsi="宋体"/>
          <w:lang w:val="en-US" w:eastAsia="zh-CN"/>
        </w:rPr>
        <w:t>式</w:t>
      </w:r>
      <w:r>
        <w:rPr>
          <w:rFonts w:ascii="宋体" w:hAnsi="宋体"/>
        </w:rPr>
        <w:t xml:space="preserve"> AGV</w:t>
      </w:r>
      <w:r>
        <w:rPr>
          <w:rFonts w:hint="eastAsia" w:ascii="宋体" w:hAnsi="宋体"/>
          <w:lang w:val="en-US" w:eastAsia="zh-CN"/>
        </w:rPr>
        <w:t>小</w:t>
      </w:r>
      <w:r>
        <w:rPr>
          <w:rFonts w:ascii="宋体" w:hAnsi="宋体"/>
        </w:rPr>
        <w:t>车、地面导航系统、在线自动充电系统、AGV 控制台和通讯系统等构成</w:t>
      </w:r>
      <w:r>
        <w:rPr>
          <w:rFonts w:hint="eastAsia" w:ascii="宋体" w:hAnsi="宋体"/>
        </w:rPr>
        <w:t>，AGV全自动接货</w:t>
      </w:r>
      <w:r>
        <w:rPr>
          <w:rFonts w:hint="eastAsia" w:ascii="宋体" w:hAnsi="宋体"/>
          <w:lang w:eastAsia="zh-CN"/>
        </w:rPr>
        <w:t>，</w:t>
      </w:r>
      <w:r>
        <w:rPr>
          <w:rFonts w:hint="eastAsia" w:ascii="宋体" w:hAnsi="宋体"/>
          <w:lang w:val="en-US" w:eastAsia="zh-CN"/>
        </w:rPr>
        <w:t>自动运输</w:t>
      </w:r>
      <w:r>
        <w:rPr>
          <w:rFonts w:hint="eastAsia" w:ascii="宋体" w:hAnsi="宋体"/>
        </w:rPr>
        <w:t>到指定位置。</w:t>
      </w:r>
    </w:p>
    <w:p>
      <w:pPr>
        <w:spacing w:line="360" w:lineRule="auto"/>
        <w:ind w:firstLine="720" w:firstLineChars="300"/>
        <w:rPr>
          <w:rFonts w:hint="default" w:ascii="Arial" w:hAnsi="Arial" w:eastAsia="黑体" w:cs="Times New Roman"/>
          <w:b/>
          <w:bCs/>
          <w:kern w:val="2"/>
          <w:sz w:val="32"/>
          <w:szCs w:val="32"/>
          <w:lang w:val="en-US" w:eastAsia="zh-CN" w:bidi="ar-SA"/>
        </w:rPr>
      </w:pPr>
      <w:r>
        <w:rPr>
          <w:rFonts w:hint="eastAsia" w:ascii="宋体" w:hAnsi="宋体"/>
          <w:lang w:val="en-US" w:eastAsia="zh-CN"/>
        </w:rPr>
        <w:t>物资管理</w:t>
      </w:r>
      <w:r>
        <w:rPr>
          <w:rFonts w:hint="eastAsia" w:ascii="宋体" w:hAnsi="宋体"/>
        </w:rPr>
        <w:t>系统：</w:t>
      </w:r>
      <w:r>
        <w:rPr>
          <w:rFonts w:ascii="宋体" w:hAnsi="宋体"/>
        </w:rPr>
        <w:t>根据仓库的工艺流程及用户的要求，合理设计控制系统及</w:t>
      </w:r>
      <w:r>
        <w:rPr>
          <w:rFonts w:hint="eastAsia" w:ascii="宋体" w:hAnsi="宋体"/>
        </w:rPr>
        <w:t>设备监控</w:t>
      </w:r>
      <w:r>
        <w:rPr>
          <w:rFonts w:ascii="宋体" w:hAnsi="宋体"/>
        </w:rPr>
        <w:t>管理系统（ECS）</w:t>
      </w:r>
      <w:r>
        <w:rPr>
          <w:rFonts w:hint="eastAsia" w:ascii="宋体" w:hAnsi="宋体"/>
        </w:rPr>
        <w:t>，系统管理设备出入库及货物的转运及储存，订单信息</w:t>
      </w:r>
      <w:r>
        <w:rPr>
          <w:rFonts w:hint="eastAsia" w:ascii="宋体" w:hAnsi="宋体"/>
          <w:lang w:eastAsia="zh-CN"/>
        </w:rPr>
        <w:t>，</w:t>
      </w:r>
      <w:r>
        <w:rPr>
          <w:rFonts w:hint="eastAsia" w:ascii="宋体" w:hAnsi="宋体"/>
          <w:lang w:val="en-US" w:eastAsia="zh-CN"/>
        </w:rPr>
        <w:t>数据存储检索</w:t>
      </w:r>
      <w:r>
        <w:rPr>
          <w:rFonts w:hint="eastAsia" w:ascii="宋体" w:hAnsi="宋体"/>
        </w:rPr>
        <w:t>等</w:t>
      </w:r>
      <w:r>
        <w:rPr>
          <w:rFonts w:hint="eastAsia" w:ascii="宋体" w:hAnsi="宋体"/>
          <w:lang w:val="en-US" w:eastAsia="zh-CN"/>
        </w:rPr>
        <w:t>功能</w:t>
      </w:r>
      <w:r>
        <w:rPr>
          <w:rFonts w:hint="eastAsia" w:ascii="宋体" w:hAnsi="宋体"/>
        </w:rPr>
        <w:t>。</w:t>
      </w:r>
    </w:p>
    <w:p>
      <w:pPr>
        <w:pStyle w:val="3"/>
        <w:numPr>
          <w:ilvl w:val="0"/>
          <w:numId w:val="2"/>
        </w:numPr>
        <w:rPr>
          <w:rFonts w:hint="eastAsia"/>
          <w:lang w:val="en-AU" w:eastAsia="de-DE"/>
        </w:rPr>
      </w:pPr>
      <w:r>
        <w:rPr>
          <w:rFonts w:hint="eastAsia" w:ascii="宋体" w:hAnsi="宋体"/>
        </w:rPr>
        <w:t>维护保养服务内容</w:t>
      </w:r>
      <w:bookmarkStart w:id="33" w:name="_Toc149769262"/>
      <w:bookmarkEnd w:id="33"/>
      <w:bookmarkStart w:id="34" w:name="_Toc149769326"/>
      <w:bookmarkEnd w:id="34"/>
      <w:bookmarkStart w:id="35" w:name="_Toc149769204"/>
      <w:bookmarkEnd w:id="35"/>
      <w:bookmarkStart w:id="36" w:name="_Toc149769384"/>
      <w:bookmarkEnd w:id="36"/>
      <w:bookmarkStart w:id="37" w:name="_Toc149770118"/>
      <w:bookmarkEnd w:id="37"/>
      <w:bookmarkStart w:id="38" w:name="_Toc149812889"/>
      <w:bookmarkEnd w:id="38"/>
      <w:bookmarkStart w:id="39" w:name="_Toc149812890"/>
      <w:bookmarkEnd w:id="39"/>
      <w:bookmarkStart w:id="40" w:name="_Toc149769385"/>
      <w:bookmarkEnd w:id="40"/>
      <w:bookmarkStart w:id="41" w:name="_Toc149769263"/>
      <w:bookmarkEnd w:id="41"/>
      <w:bookmarkStart w:id="42" w:name="_Toc149769327"/>
      <w:bookmarkEnd w:id="42"/>
      <w:bookmarkStart w:id="43" w:name="_Toc149769205"/>
      <w:bookmarkEnd w:id="43"/>
      <w:bookmarkStart w:id="44" w:name="_Toc149770119"/>
      <w:bookmarkEnd w:id="44"/>
      <w:bookmarkStart w:id="45" w:name="_Toc186"/>
      <w:bookmarkStart w:id="46" w:name="_Toc13306"/>
      <w:bookmarkStart w:id="47" w:name="_Toc19536"/>
    </w:p>
    <w:p>
      <w:pPr>
        <w:pStyle w:val="4"/>
        <w:bidi w:val="0"/>
        <w:rPr>
          <w:rFonts w:hint="eastAsia"/>
        </w:rPr>
      </w:pPr>
      <w:bookmarkStart w:id="48" w:name="_Toc149769264"/>
      <w:bookmarkStart w:id="49" w:name="_Toc149812891"/>
      <w:r>
        <w:rPr>
          <w:rFonts w:hint="eastAsia"/>
          <w:lang w:val="en-US" w:eastAsia="zh-CN"/>
        </w:rPr>
        <w:t>4.1</w:t>
      </w:r>
      <w:r>
        <w:rPr>
          <w:rFonts w:hint="eastAsia"/>
        </w:rPr>
        <w:t>维保方案</w:t>
      </w:r>
      <w:bookmarkEnd w:id="45"/>
      <w:bookmarkEnd w:id="46"/>
      <w:bookmarkEnd w:id="47"/>
      <w:bookmarkEnd w:id="48"/>
      <w:bookmarkEnd w:id="49"/>
    </w:p>
    <w:p>
      <w:pPr>
        <w:spacing w:line="360" w:lineRule="auto"/>
        <w:rPr>
          <w:rFonts w:ascii="宋体" w:hAnsi="宋体" w:cs="宋体"/>
          <w:lang w:val="en-GB"/>
        </w:rPr>
      </w:pPr>
      <w:r>
        <w:rPr>
          <w:rFonts w:hint="eastAsia" w:ascii="Arial" w:hAnsi="Arial" w:eastAsia="黑体" w:cs="Times New Roman"/>
          <w:b/>
          <w:bCs/>
          <w:kern w:val="2"/>
          <w:sz w:val="32"/>
          <w:szCs w:val="32"/>
          <w:lang w:val="en-US" w:eastAsia="zh-CN" w:bidi="ar-SA"/>
        </w:rPr>
        <w:t>4.1.1</w:t>
      </w:r>
      <w:r>
        <w:rPr>
          <w:rFonts w:hint="eastAsia" w:ascii="宋体" w:hAnsi="宋体"/>
        </w:rPr>
        <w:t>为了提高自动化系统的</w:t>
      </w:r>
      <w:r>
        <w:rPr>
          <w:rFonts w:hint="eastAsia" w:ascii="宋体" w:hAnsi="宋体"/>
          <w:lang w:val="en-US" w:eastAsia="zh-CN"/>
        </w:rPr>
        <w:t>安全性</w:t>
      </w:r>
      <w:r>
        <w:rPr>
          <w:rFonts w:hint="eastAsia" w:ascii="宋体" w:hAnsi="宋体"/>
        </w:rPr>
        <w:t>、稳定性，航空食品餐车储存处理系统</w:t>
      </w:r>
      <w:r>
        <w:rPr>
          <w:rFonts w:hint="eastAsia" w:ascii="宋体" w:hAnsi="宋体" w:cs="宋体"/>
          <w:lang w:val="en-GB"/>
        </w:rPr>
        <w:t>的设备需要得到全面的维</w:t>
      </w:r>
      <w:r>
        <w:rPr>
          <w:rFonts w:hint="eastAsia" w:ascii="宋体" w:hAnsi="宋体" w:cs="宋体"/>
          <w:lang w:val="en-US" w:eastAsia="zh-CN"/>
        </w:rPr>
        <w:t>修保养</w:t>
      </w:r>
      <w:r>
        <w:rPr>
          <w:rFonts w:hint="eastAsia" w:ascii="宋体" w:hAnsi="宋体" w:cs="宋体"/>
          <w:lang w:val="en-GB"/>
        </w:rPr>
        <w:t>服务</w:t>
      </w:r>
      <w:r>
        <w:rPr>
          <w:rFonts w:hint="eastAsia" w:ascii="宋体" w:hAnsi="宋体" w:cs="宋体"/>
          <w:lang w:val="en-GB" w:eastAsia="zh-CN"/>
        </w:rPr>
        <w:t>、</w:t>
      </w:r>
      <w:r>
        <w:rPr>
          <w:rFonts w:hint="eastAsia" w:ascii="宋体" w:hAnsi="宋体" w:cs="宋体"/>
          <w:lang w:val="en-GB"/>
        </w:rPr>
        <w:t>包括系统的预防性维护、日常维护、保养、检修、清洁和应急抢修等工作，将采用以下方式以进行维保工作：</w:t>
      </w:r>
    </w:p>
    <w:p>
      <w:pPr>
        <w:numPr>
          <w:ilvl w:val="0"/>
          <w:numId w:val="0"/>
        </w:numPr>
        <w:bidi w:val="0"/>
        <w:spacing w:line="360" w:lineRule="auto"/>
      </w:pPr>
      <w:r>
        <w:rPr>
          <w:rFonts w:hint="eastAsia"/>
          <w:lang w:val="en-US" w:eastAsia="zh-CN"/>
        </w:rPr>
        <w:t>1）</w:t>
      </w:r>
      <w:r>
        <w:rPr>
          <w:rFonts w:hint="eastAsia"/>
        </w:rPr>
        <w:t>现场7*8小时工作；</w:t>
      </w:r>
    </w:p>
    <w:p>
      <w:pPr>
        <w:pStyle w:val="2"/>
        <w:rPr>
          <w:rFonts w:hint="eastAsia" w:ascii="宋体" w:hAnsi="宋体" w:cs="Times New Roman"/>
          <w:lang w:val="en-US" w:eastAsia="zh-CN"/>
        </w:rPr>
      </w:pPr>
      <w:r>
        <w:rPr>
          <w:rFonts w:hint="eastAsia" w:ascii="宋体" w:hAnsi="宋体" w:cs="Times New Roman"/>
          <w:lang w:val="en-US" w:eastAsia="zh-CN"/>
        </w:rPr>
        <w:t>2）24小时应急维修。</w:t>
      </w:r>
    </w:p>
    <w:p>
      <w:pPr>
        <w:pStyle w:val="2"/>
        <w:numPr>
          <w:ilvl w:val="0"/>
          <w:numId w:val="3"/>
        </w:numPr>
        <w:rPr>
          <w:rFonts w:hint="eastAsia" w:ascii="宋体" w:hAnsi="宋体" w:cs="Times New Roman"/>
          <w:lang w:val="en-US" w:eastAsia="zh-CN"/>
        </w:rPr>
      </w:pPr>
      <w:r>
        <w:rPr>
          <w:rFonts w:hint="eastAsia" w:ascii="宋体" w:hAnsi="宋体" w:cs="Times New Roman"/>
          <w:lang w:val="en-US" w:eastAsia="zh-CN"/>
        </w:rPr>
        <w:t>维保方需严格按照设备的《使用手册》和《维修保养手册》进行，保证维修质量；</w:t>
      </w:r>
    </w:p>
    <w:p>
      <w:pPr>
        <w:pStyle w:val="2"/>
        <w:numPr>
          <w:ilvl w:val="0"/>
          <w:numId w:val="3"/>
        </w:numPr>
        <w:rPr>
          <w:rFonts w:hint="default" w:ascii="宋体" w:hAnsi="宋体" w:cs="Times New Roman"/>
          <w:lang w:val="en-US" w:eastAsia="zh-CN"/>
        </w:rPr>
      </w:pPr>
      <w:r>
        <w:rPr>
          <w:rFonts w:hint="eastAsia" w:ascii="宋体" w:hAnsi="宋体" w:cs="宋体"/>
          <w:b w:val="0"/>
          <w:bCs w:val="0"/>
          <w:spacing w:val="-4"/>
          <w:sz w:val="21"/>
          <w:szCs w:val="21"/>
          <w:lang w:val="en-US" w:eastAsia="zh-CN"/>
        </w:rPr>
        <w:t>维</w:t>
      </w:r>
      <w:r>
        <w:rPr>
          <w:rFonts w:hint="eastAsia" w:ascii="宋体" w:hAnsi="宋体" w:cs="Times New Roman"/>
          <w:lang w:val="en-US" w:eastAsia="zh-CN"/>
        </w:rPr>
        <w:t>保方需自备维修工具和维修设备。</w:t>
      </w:r>
    </w:p>
    <w:p>
      <w:pPr>
        <w:spacing w:line="360" w:lineRule="auto"/>
        <w:rPr>
          <w:rFonts w:hint="eastAsia" w:ascii="宋体" w:hAnsi="宋体" w:cs="宋体"/>
          <w:sz w:val="24"/>
        </w:rPr>
      </w:pPr>
      <w:r>
        <w:rPr>
          <w:rFonts w:hint="eastAsia" w:ascii="Times New Roman" w:hAnsi="Times New Roman" w:eastAsia="宋体" w:cs="Times New Roman"/>
          <w:b/>
          <w:bCs/>
          <w:kern w:val="2"/>
          <w:sz w:val="32"/>
          <w:szCs w:val="32"/>
          <w:lang w:val="en-US" w:eastAsia="zh-CN" w:bidi="ar-SA"/>
        </w:rPr>
        <w:t>4.1.2</w:t>
      </w:r>
      <w:r>
        <w:rPr>
          <w:rFonts w:hint="eastAsia" w:ascii="宋体" w:hAnsi="宋体" w:cs="宋体"/>
          <w:sz w:val="24"/>
        </w:rPr>
        <w:t>更换维修</w:t>
      </w:r>
      <w:r>
        <w:rPr>
          <w:rFonts w:hint="eastAsia" w:ascii="宋体" w:hAnsi="宋体" w:cs="宋体"/>
          <w:sz w:val="24"/>
          <w:lang w:eastAsia="zh-CN"/>
        </w:rPr>
        <w:t>配件</w:t>
      </w:r>
      <w:r>
        <w:rPr>
          <w:rFonts w:hint="eastAsia" w:ascii="宋体" w:hAnsi="宋体" w:cs="宋体"/>
          <w:sz w:val="24"/>
        </w:rPr>
        <w:t>类</w:t>
      </w:r>
    </w:p>
    <w:p>
      <w:pPr>
        <w:numPr>
          <w:ilvl w:val="0"/>
          <w:numId w:val="4"/>
        </w:numPr>
        <w:spacing w:line="360" w:lineRule="auto"/>
        <w:ind w:firstLine="480" w:firstLineChars="200"/>
        <w:rPr>
          <w:rFonts w:hint="eastAsia" w:ascii="宋体" w:hAnsi="宋体" w:cs="宋体"/>
          <w:sz w:val="24"/>
        </w:rPr>
      </w:pPr>
      <w:r>
        <w:rPr>
          <w:rFonts w:hint="eastAsia" w:ascii="宋体" w:hAnsi="宋体" w:cs="宋体"/>
          <w:sz w:val="24"/>
          <w:lang w:eastAsia="zh-CN"/>
        </w:rPr>
        <w:t>维保方应建立设备所需要的配件库，保证设备维修的及时性。</w:t>
      </w:r>
    </w:p>
    <w:p>
      <w:pPr>
        <w:numPr>
          <w:ilvl w:val="0"/>
          <w:numId w:val="4"/>
        </w:numPr>
        <w:spacing w:line="360" w:lineRule="auto"/>
        <w:ind w:firstLine="480" w:firstLineChars="200"/>
        <w:rPr>
          <w:rFonts w:hint="eastAsia" w:ascii="宋体" w:hAnsi="宋体" w:cs="宋体"/>
          <w:sz w:val="24"/>
        </w:rPr>
      </w:pPr>
      <w:r>
        <w:rPr>
          <w:rFonts w:hint="eastAsia" w:ascii="宋体" w:hAnsi="宋体" w:cs="宋体"/>
          <w:sz w:val="24"/>
          <w:lang w:eastAsia="zh-CN"/>
        </w:rPr>
        <w:t>维保方</w:t>
      </w:r>
      <w:r>
        <w:rPr>
          <w:rFonts w:hint="eastAsia" w:ascii="宋体" w:hAnsi="宋体" w:cs="宋体"/>
          <w:sz w:val="24"/>
        </w:rPr>
        <w:t>维保过程中发现有配件需要更换的情况，应及时向</w:t>
      </w:r>
      <w:r>
        <w:rPr>
          <w:rFonts w:hint="eastAsia" w:ascii="宋体" w:hAnsi="宋体" w:cs="宋体"/>
          <w:sz w:val="24"/>
          <w:lang w:val="en-US" w:eastAsia="zh-CN"/>
        </w:rPr>
        <w:t>我</w:t>
      </w:r>
      <w:r>
        <w:rPr>
          <w:rFonts w:hint="eastAsia" w:ascii="宋体" w:hAnsi="宋体" w:cs="宋体"/>
          <w:sz w:val="24"/>
        </w:rPr>
        <w:t>方进行说明并需要对所更换的配件单独报价，经甲方同意后，</w:t>
      </w:r>
      <w:r>
        <w:rPr>
          <w:rFonts w:hint="eastAsia" w:ascii="宋体" w:hAnsi="宋体" w:cs="宋体"/>
          <w:sz w:val="24"/>
          <w:lang w:val="en-US" w:eastAsia="zh-CN"/>
        </w:rPr>
        <w:t>维保方</w:t>
      </w:r>
      <w:r>
        <w:rPr>
          <w:rFonts w:hint="eastAsia" w:ascii="宋体" w:hAnsi="宋体" w:cs="宋体"/>
          <w:sz w:val="24"/>
        </w:rPr>
        <w:t>进行更换。</w:t>
      </w:r>
    </w:p>
    <w:p>
      <w:pPr>
        <w:spacing w:line="360" w:lineRule="auto"/>
        <w:rPr>
          <w:rFonts w:hint="eastAsia" w:ascii="宋体" w:hAnsi="宋体" w:cs="宋体"/>
          <w:color w:val="auto"/>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2）零配件费用结算:乙方须提供购进增值税专用发票（含运费发票)扫描件或复印件，供应商在结算定价以购进不含税（含运费）为基础，采用成本加成模式确定结算价格，结算定价（含税）=购进价不含税（含运输）*（1+成本价加成率）*（1+税率）的方式，成本价加成率不得高于10%。</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3）维保所发生的单项材料费在200以下的由维保方承担，单项材料在200以上的由航食报销。</w:t>
      </w:r>
    </w:p>
    <w:p>
      <w:pPr>
        <w:pStyle w:val="2"/>
        <w:rPr>
          <w:rFonts w:hint="default"/>
          <w:lang w:val="en-US"/>
        </w:rPr>
      </w:pPr>
      <w:r>
        <w:rPr>
          <w:rFonts w:hint="eastAsia" w:ascii="宋体" w:hAnsi="宋体" w:cs="宋体"/>
          <w:sz w:val="24"/>
          <w:lang w:val="en-US" w:eastAsia="zh-CN"/>
        </w:rPr>
        <w:t xml:space="preserve">   </w:t>
      </w:r>
    </w:p>
    <w:p>
      <w:pPr>
        <w:pStyle w:val="5"/>
        <w:bidi w:val="0"/>
        <w:rPr>
          <w:rFonts w:hint="eastAsia"/>
        </w:rPr>
      </w:pPr>
      <w:bookmarkStart w:id="50" w:name="_Toc17513"/>
      <w:bookmarkStart w:id="51" w:name="_Toc149769265"/>
      <w:r>
        <w:rPr>
          <w:rFonts w:hint="eastAsia"/>
          <w:lang w:val="en-US" w:eastAsia="zh-CN"/>
        </w:rPr>
        <w:t>4.2.1</w:t>
      </w:r>
      <w:r>
        <w:rPr>
          <w:rFonts w:hint="eastAsia"/>
        </w:rPr>
        <w:t>计划维护 (PM)</w:t>
      </w:r>
      <w:bookmarkEnd w:id="50"/>
      <w:bookmarkEnd w:id="51"/>
    </w:p>
    <w:p>
      <w:pPr>
        <w:spacing w:line="360" w:lineRule="auto"/>
        <w:ind w:firstLine="480" w:firstLineChars="200"/>
        <w:rPr>
          <w:rFonts w:hint="eastAsia" w:ascii="宋体" w:hAnsi="宋体" w:cs="宋体"/>
        </w:rPr>
      </w:pPr>
      <w:r>
        <w:rPr>
          <w:rFonts w:hint="eastAsia" w:ascii="宋体" w:hAnsi="宋体" w:cs="宋体"/>
        </w:rPr>
        <w:t>计划维护（PM）将根据向西南航空食品有限公司天府分公司提供并批准的维护检查表而提供，该检查表将对定期维护分析结果进行优化。</w:t>
      </w:r>
    </w:p>
    <w:p>
      <w:pPr>
        <w:spacing w:line="360" w:lineRule="auto"/>
        <w:ind w:firstLine="480" w:firstLineChars="200"/>
        <w:rPr>
          <w:rFonts w:hint="eastAsia" w:ascii="宋体" w:hAnsi="宋体" w:cs="宋体"/>
        </w:rPr>
      </w:pPr>
      <w:r>
        <w:rPr>
          <w:rFonts w:hint="eastAsia" w:ascii="宋体" w:hAnsi="宋体" w:cs="宋体"/>
        </w:rPr>
        <w:t>需每月提前计划维护计划，并与运营团队协调，每周进行调整。维修计划将根据业务需要每年修订一次。</w:t>
      </w:r>
    </w:p>
    <w:p>
      <w:pPr>
        <w:spacing w:line="360" w:lineRule="auto"/>
        <w:ind w:firstLine="480" w:firstLineChars="200"/>
        <w:rPr>
          <w:rFonts w:hint="eastAsia" w:ascii="宋体" w:hAnsi="宋体" w:cs="宋体"/>
        </w:rPr>
      </w:pPr>
      <w:r>
        <w:rPr>
          <w:rFonts w:hint="eastAsia" w:ascii="宋体" w:hAnsi="宋体" w:cs="宋体"/>
        </w:rPr>
        <w:t>PM包括维护物料处理系统设备处于良好状态的所有计划工作，包括但不限于：</w:t>
      </w:r>
    </w:p>
    <w:p>
      <w:pPr>
        <w:numPr>
          <w:ilvl w:val="0"/>
          <w:numId w:val="5"/>
        </w:numPr>
        <w:bidi w:val="0"/>
        <w:spacing w:line="360" w:lineRule="auto"/>
        <w:rPr>
          <w:rFonts w:hint="eastAsia"/>
        </w:rPr>
      </w:pPr>
      <w:r>
        <w:rPr>
          <w:rFonts w:hint="eastAsia"/>
        </w:rPr>
        <w:t>设备性能检查；</w:t>
      </w:r>
    </w:p>
    <w:p>
      <w:pPr>
        <w:numPr>
          <w:ilvl w:val="0"/>
          <w:numId w:val="5"/>
        </w:numPr>
        <w:bidi w:val="0"/>
        <w:spacing w:line="360" w:lineRule="auto"/>
      </w:pPr>
      <w:r>
        <w:rPr>
          <w:rFonts w:hint="eastAsia"/>
        </w:rPr>
        <w:t>检验和其他检查，以监测运行状况，包括在适当情况下监测趋势；</w:t>
      </w:r>
    </w:p>
    <w:p>
      <w:pPr>
        <w:numPr>
          <w:ilvl w:val="0"/>
          <w:numId w:val="5"/>
        </w:numPr>
        <w:bidi w:val="0"/>
        <w:spacing w:line="360" w:lineRule="auto"/>
        <w:rPr>
          <w:rFonts w:hint="eastAsia"/>
        </w:rPr>
      </w:pPr>
      <w:r>
        <w:rPr>
          <w:rFonts w:hint="eastAsia"/>
        </w:rPr>
        <w:t>调整；</w:t>
      </w:r>
    </w:p>
    <w:p>
      <w:pPr>
        <w:numPr>
          <w:ilvl w:val="0"/>
          <w:numId w:val="5"/>
        </w:numPr>
        <w:bidi w:val="0"/>
        <w:spacing w:line="360" w:lineRule="auto"/>
        <w:rPr>
          <w:rFonts w:hint="eastAsia"/>
        </w:rPr>
      </w:pPr>
      <w:r>
        <w:rPr>
          <w:rFonts w:hint="eastAsia"/>
        </w:rPr>
        <w:t>润滑；</w:t>
      </w:r>
    </w:p>
    <w:p>
      <w:pPr>
        <w:numPr>
          <w:ilvl w:val="0"/>
          <w:numId w:val="5"/>
        </w:numPr>
        <w:bidi w:val="0"/>
        <w:spacing w:line="360" w:lineRule="auto"/>
        <w:rPr>
          <w:rFonts w:hint="eastAsia"/>
        </w:rPr>
      </w:pPr>
      <w:r>
        <w:rPr>
          <w:rFonts w:hint="eastAsia"/>
        </w:rPr>
        <w:t>清洁物料处理系统设备，清除机器处理过的污垢，确保其持续安全高效运行；</w:t>
      </w:r>
    </w:p>
    <w:p>
      <w:pPr>
        <w:numPr>
          <w:ilvl w:val="0"/>
          <w:numId w:val="5"/>
        </w:numPr>
        <w:bidi w:val="0"/>
        <w:spacing w:line="360" w:lineRule="auto"/>
        <w:rPr>
          <w:rFonts w:hint="eastAsia"/>
        </w:rPr>
      </w:pPr>
      <w:r>
        <w:rPr>
          <w:rFonts w:hint="eastAsia"/>
        </w:rPr>
        <w:t xml:space="preserve">日常更换易损件和易耗件； </w:t>
      </w:r>
    </w:p>
    <w:p>
      <w:pPr>
        <w:numPr>
          <w:ilvl w:val="0"/>
          <w:numId w:val="5"/>
        </w:numPr>
        <w:bidi w:val="0"/>
        <w:spacing w:line="360" w:lineRule="auto"/>
        <w:rPr>
          <w:rFonts w:hint="eastAsia"/>
        </w:rPr>
      </w:pPr>
      <w:r>
        <w:rPr>
          <w:rFonts w:hint="eastAsia"/>
        </w:rPr>
        <w:t>定期测试和检查安全装置，这可能是与此相关的任何现行成文法则的规定或任何当地或其他合法机构的法律所要求的；</w:t>
      </w:r>
    </w:p>
    <w:p>
      <w:pPr>
        <w:numPr>
          <w:ilvl w:val="0"/>
          <w:numId w:val="5"/>
        </w:numPr>
        <w:bidi w:val="0"/>
        <w:spacing w:line="360" w:lineRule="auto"/>
        <w:rPr>
          <w:rFonts w:hint="eastAsia"/>
        </w:rPr>
      </w:pPr>
      <w:r>
        <w:rPr>
          <w:rFonts w:hint="eastAsia"/>
        </w:rPr>
        <w:t>安排检查机构进行法定检查和测试；</w:t>
      </w:r>
    </w:p>
    <w:p>
      <w:pPr>
        <w:numPr>
          <w:ilvl w:val="0"/>
          <w:numId w:val="5"/>
        </w:numPr>
        <w:bidi w:val="0"/>
        <w:spacing w:line="360" w:lineRule="auto"/>
        <w:rPr>
          <w:rFonts w:hint="eastAsia"/>
        </w:rPr>
      </w:pPr>
      <w:r>
        <w:rPr>
          <w:rFonts w:hint="eastAsia"/>
        </w:rPr>
        <w:t>提供PM所需的所有消耗品清单，包括润滑剂、清洁材料、绳索防腐剂等。供业主定期采购。</w:t>
      </w:r>
    </w:p>
    <w:p>
      <w:pPr>
        <w:numPr>
          <w:ilvl w:val="0"/>
          <w:numId w:val="5"/>
        </w:numPr>
        <w:bidi w:val="0"/>
        <w:spacing w:line="360" w:lineRule="auto"/>
        <w:rPr>
          <w:rFonts w:hint="eastAsia"/>
        </w:rPr>
      </w:pPr>
      <w:r>
        <w:rPr>
          <w:rFonts w:hint="eastAsia"/>
        </w:rPr>
        <w:t>使用预测性维护技术；</w:t>
      </w:r>
    </w:p>
    <w:p>
      <w:pPr>
        <w:numPr>
          <w:ilvl w:val="0"/>
          <w:numId w:val="5"/>
        </w:numPr>
        <w:bidi w:val="0"/>
        <w:spacing w:line="360" w:lineRule="auto"/>
        <w:rPr>
          <w:rFonts w:hint="eastAsia"/>
        </w:rPr>
      </w:pPr>
      <w:r>
        <w:rPr>
          <w:rFonts w:hint="eastAsia"/>
        </w:rPr>
        <w:t>维护物料处理系统的技术库。</w:t>
      </w:r>
    </w:p>
    <w:p>
      <w:pPr>
        <w:pStyle w:val="5"/>
        <w:bidi w:val="0"/>
        <w:rPr>
          <w:rFonts w:hint="eastAsia"/>
        </w:rPr>
      </w:pPr>
      <w:bookmarkStart w:id="52" w:name="_Toc16886"/>
      <w:bookmarkStart w:id="53" w:name="_Toc149769266"/>
      <w:r>
        <w:rPr>
          <w:rFonts w:hint="eastAsia"/>
          <w:lang w:val="en-US" w:eastAsia="zh-CN"/>
        </w:rPr>
        <w:t xml:space="preserve">4.2.2 </w:t>
      </w:r>
      <w:r>
        <w:rPr>
          <w:rFonts w:hint="eastAsia"/>
        </w:rPr>
        <w:t>故障维护 (CM)</w:t>
      </w:r>
      <w:bookmarkEnd w:id="52"/>
      <w:bookmarkEnd w:id="53"/>
    </w:p>
    <w:p>
      <w:pPr>
        <w:bidi w:val="0"/>
        <w:spacing w:line="360" w:lineRule="auto"/>
        <w:ind w:firstLine="720" w:firstLineChars="300"/>
        <w:rPr>
          <w:rFonts w:hint="eastAsia"/>
        </w:rPr>
      </w:pPr>
      <w:r>
        <w:rPr>
          <w:rFonts w:hint="eastAsia"/>
        </w:rPr>
        <w:t>故障维护（CM）被定义为不包括PM活动中的任何维护工作。</w:t>
      </w:r>
    </w:p>
    <w:p>
      <w:pPr>
        <w:bidi w:val="0"/>
        <w:spacing w:line="360" w:lineRule="auto"/>
        <w:ind w:firstLine="480" w:firstLineChars="200"/>
        <w:rPr>
          <w:rFonts w:hint="eastAsia"/>
        </w:rPr>
      </w:pPr>
      <w:r>
        <w:rPr>
          <w:rFonts w:hint="eastAsia"/>
        </w:rPr>
        <w:t>这包括：</w:t>
      </w:r>
    </w:p>
    <w:p>
      <w:pPr>
        <w:numPr>
          <w:ilvl w:val="0"/>
          <w:numId w:val="5"/>
        </w:numPr>
        <w:bidi w:val="0"/>
        <w:spacing w:line="360" w:lineRule="auto"/>
        <w:rPr>
          <w:rFonts w:hint="eastAsia"/>
        </w:rPr>
      </w:pPr>
      <w:r>
        <w:rPr>
          <w:rFonts w:hint="eastAsia"/>
        </w:rPr>
        <w:t>所有小型突发性维护定义为故障维护，这些故障通常需要在三十分钟内解决；一般故障需要在</w:t>
      </w:r>
      <w:r>
        <w:t>1</w:t>
      </w:r>
      <w:r>
        <w:rPr>
          <w:rFonts w:hint="eastAsia"/>
        </w:rPr>
        <w:t>小时内解决；较大故障在</w:t>
      </w:r>
      <w:r>
        <w:t>4</w:t>
      </w:r>
      <w:r>
        <w:rPr>
          <w:rFonts w:hint="eastAsia"/>
        </w:rPr>
        <w:t>小时内解决；重大故障在</w:t>
      </w:r>
      <w:r>
        <w:t>12</w:t>
      </w:r>
      <w:r>
        <w:rPr>
          <w:rFonts w:hint="eastAsia"/>
        </w:rPr>
        <w:t>小时解决。</w:t>
      </w:r>
    </w:p>
    <w:p>
      <w:pPr>
        <w:numPr>
          <w:ilvl w:val="0"/>
          <w:numId w:val="5"/>
        </w:numPr>
        <w:bidi w:val="0"/>
        <w:spacing w:line="360" w:lineRule="auto"/>
        <w:rPr>
          <w:rFonts w:hint="eastAsia"/>
        </w:rPr>
      </w:pPr>
      <w:r>
        <w:rPr>
          <w:rFonts w:hint="eastAsia"/>
        </w:rPr>
        <w:t>任何必要的更新或维修，以保持设备始终处于良好和安全的工作状态；</w:t>
      </w:r>
    </w:p>
    <w:p>
      <w:pPr>
        <w:numPr>
          <w:ilvl w:val="0"/>
          <w:numId w:val="5"/>
        </w:numPr>
        <w:bidi w:val="0"/>
        <w:spacing w:line="360" w:lineRule="auto"/>
        <w:rPr>
          <w:rFonts w:hint="eastAsia"/>
        </w:rPr>
      </w:pPr>
      <w:r>
        <w:rPr>
          <w:rFonts w:hint="eastAsia"/>
        </w:rPr>
        <w:t>判断认为物料处理系统运行中故障维护所需的任何新的标准部件。</w:t>
      </w:r>
    </w:p>
    <w:p>
      <w:pPr>
        <w:pStyle w:val="5"/>
        <w:bidi w:val="0"/>
        <w:rPr>
          <w:rFonts w:hint="eastAsia"/>
        </w:rPr>
      </w:pPr>
      <w:bookmarkStart w:id="54" w:name="_Toc8752"/>
      <w:bookmarkStart w:id="55" w:name="_Toc149769267"/>
      <w:r>
        <w:rPr>
          <w:rFonts w:hint="eastAsia"/>
          <w:lang w:val="en-US" w:eastAsia="zh-CN"/>
        </w:rPr>
        <w:t xml:space="preserve">4.2.3 </w:t>
      </w:r>
      <w:r>
        <w:rPr>
          <w:rFonts w:hint="eastAsia"/>
        </w:rPr>
        <w:t>紧急维护 (EM)</w:t>
      </w:r>
      <w:bookmarkEnd w:id="54"/>
      <w:bookmarkEnd w:id="55"/>
    </w:p>
    <w:p>
      <w:pPr>
        <w:numPr>
          <w:ilvl w:val="0"/>
          <w:numId w:val="5"/>
        </w:numPr>
        <w:bidi w:val="0"/>
        <w:spacing w:line="360" w:lineRule="auto"/>
        <w:rPr>
          <w:rFonts w:hint="eastAsia"/>
        </w:rPr>
      </w:pPr>
      <w:r>
        <w:rPr>
          <w:rFonts w:hint="eastAsia"/>
        </w:rPr>
        <w:t>紧急维修（EM）通常是在任何原因下进行的，无论延误会对财产造成损害，影响人员的健康和安全，或对业务运营造成不可接受的干扰。</w:t>
      </w:r>
    </w:p>
    <w:p>
      <w:pPr>
        <w:numPr>
          <w:ilvl w:val="0"/>
          <w:numId w:val="5"/>
        </w:numPr>
        <w:bidi w:val="0"/>
        <w:spacing w:line="360" w:lineRule="auto"/>
        <w:rPr>
          <w:rFonts w:hint="eastAsia"/>
        </w:rPr>
      </w:pPr>
      <w:r>
        <w:rPr>
          <w:rFonts w:hint="eastAsia"/>
        </w:rPr>
        <w:t>这项工作需要由当时值班的PM和CM团队执行。如果需要更多的支援，需尽快到达现场。</w:t>
      </w:r>
    </w:p>
    <w:p>
      <w:pPr>
        <w:pStyle w:val="5"/>
        <w:bidi w:val="0"/>
        <w:rPr>
          <w:rFonts w:hint="eastAsia"/>
        </w:rPr>
      </w:pPr>
      <w:bookmarkStart w:id="56" w:name="_Toc149769268"/>
      <w:bookmarkStart w:id="57" w:name="_Toc1680"/>
      <w:r>
        <w:rPr>
          <w:rFonts w:hint="eastAsia"/>
          <w:lang w:val="en-US" w:eastAsia="zh-CN"/>
        </w:rPr>
        <w:t xml:space="preserve">4.2.4 </w:t>
      </w:r>
      <w:r>
        <w:rPr>
          <w:rFonts w:hint="eastAsia"/>
        </w:rPr>
        <w:t>可编程逻辑控制器（PLC）技术</w:t>
      </w:r>
      <w:bookmarkEnd w:id="56"/>
      <w:bookmarkEnd w:id="57"/>
      <w:r>
        <w:rPr>
          <w:rFonts w:hint="eastAsia"/>
          <w:lang w:eastAsia="zh-CN"/>
        </w:rPr>
        <w:t>支持</w:t>
      </w:r>
    </w:p>
    <w:p>
      <w:pPr>
        <w:numPr>
          <w:ilvl w:val="0"/>
          <w:numId w:val="5"/>
        </w:numPr>
        <w:bidi w:val="0"/>
        <w:spacing w:line="360" w:lineRule="auto"/>
        <w:rPr>
          <w:rFonts w:hint="eastAsia"/>
        </w:rPr>
      </w:pPr>
      <w:r>
        <w:rPr>
          <w:rFonts w:hint="eastAsia"/>
        </w:rPr>
        <w:t xml:space="preserve">控制系统所有可编程器件如PLC需要得到维护支持。 </w:t>
      </w:r>
    </w:p>
    <w:p>
      <w:pPr>
        <w:numPr>
          <w:ilvl w:val="0"/>
          <w:numId w:val="5"/>
        </w:numPr>
        <w:bidi w:val="0"/>
        <w:spacing w:line="360" w:lineRule="auto"/>
        <w:rPr>
          <w:rFonts w:hint="eastAsia"/>
        </w:rPr>
      </w:pPr>
      <w:r>
        <w:rPr>
          <w:rFonts w:hint="eastAsia"/>
        </w:rPr>
        <w:t>PLC技术支援需要由经验丰富的控制工程师在现场管理，须有PLC状态检查和更改方面的经验，以在现场故障解决过程中提供支援。</w:t>
      </w:r>
    </w:p>
    <w:p>
      <w:pPr>
        <w:numPr>
          <w:ilvl w:val="0"/>
          <w:numId w:val="5"/>
        </w:numPr>
        <w:bidi w:val="0"/>
        <w:spacing w:line="360" w:lineRule="auto"/>
        <w:rPr>
          <w:rFonts w:hint="eastAsia"/>
        </w:rPr>
      </w:pPr>
      <w:r>
        <w:rPr>
          <w:rFonts w:hint="eastAsia"/>
        </w:rPr>
        <w:t>须负责西南航食天府分公司的航空食品餐车储存处理系统的实际日常维护以及作进一步为系统后续升级准备。</w:t>
      </w:r>
    </w:p>
    <w:p>
      <w:pPr>
        <w:pStyle w:val="5"/>
        <w:bidi w:val="0"/>
        <w:rPr>
          <w:rFonts w:hint="eastAsia"/>
          <w:lang w:val="en-US" w:eastAsia="zh-CN"/>
        </w:rPr>
      </w:pPr>
      <w:r>
        <w:rPr>
          <w:rFonts w:hint="eastAsia"/>
          <w:lang w:val="en-US" w:eastAsia="zh-CN"/>
        </w:rPr>
        <w:t>4.2.5 设备定期特种维护</w:t>
      </w:r>
    </w:p>
    <w:p>
      <w:pPr>
        <w:bidi w:val="0"/>
        <w:spacing w:line="360" w:lineRule="auto"/>
        <w:ind w:firstLine="720" w:firstLineChars="300"/>
        <w:rPr>
          <w:rFonts w:hint="eastAsia"/>
          <w:color w:val="auto"/>
          <w:lang w:val="en-US" w:eastAsia="zh-CN"/>
        </w:rPr>
      </w:pPr>
      <w:r>
        <w:rPr>
          <w:rFonts w:hint="eastAsia"/>
          <w:lang w:val="en-US" w:eastAsia="zh-CN"/>
        </w:rPr>
        <w:t>天地轨测量检查，货架沉降观察，货架紧固件检查，堆垛机安全性能测试，提升</w:t>
      </w:r>
      <w:r>
        <w:rPr>
          <w:rFonts w:hint="eastAsia"/>
          <w:color w:val="auto"/>
          <w:lang w:val="en-US" w:eastAsia="zh-CN"/>
        </w:rPr>
        <w:t>机安全检查，其他设备安全检查等</w:t>
      </w:r>
    </w:p>
    <w:p>
      <w:pPr>
        <w:numPr>
          <w:ilvl w:val="0"/>
          <w:numId w:val="5"/>
        </w:numPr>
        <w:bidi w:val="0"/>
        <w:spacing w:line="360" w:lineRule="auto"/>
        <w:rPr>
          <w:rFonts w:hint="eastAsia"/>
          <w:lang w:val="en-US" w:eastAsia="zh-CN"/>
        </w:rPr>
      </w:pPr>
      <w:r>
        <w:rPr>
          <w:rFonts w:hint="eastAsia"/>
          <w:lang w:val="en-US" w:eastAsia="zh-CN"/>
        </w:rPr>
        <w:t>天地轨测量检查：测量检查天地轨的水平度及垂直度，是否有沉降变形，天地轨螺栓是否有松动。</w:t>
      </w:r>
    </w:p>
    <w:p>
      <w:pPr>
        <w:numPr>
          <w:ilvl w:val="0"/>
          <w:numId w:val="5"/>
        </w:numPr>
        <w:bidi w:val="0"/>
        <w:spacing w:line="360" w:lineRule="auto"/>
        <w:rPr>
          <w:rFonts w:hint="eastAsia"/>
        </w:rPr>
      </w:pPr>
      <w:r>
        <w:rPr>
          <w:rFonts w:hint="eastAsia"/>
          <w:lang w:val="en-US" w:eastAsia="zh-CN"/>
        </w:rPr>
        <w:t>货架检查：货架沉降观测，水平度检测，螺栓紧固件检测及接地测试</w:t>
      </w:r>
    </w:p>
    <w:p>
      <w:pPr>
        <w:numPr>
          <w:ilvl w:val="0"/>
          <w:numId w:val="5"/>
        </w:numPr>
        <w:bidi w:val="0"/>
        <w:spacing w:line="360" w:lineRule="auto"/>
        <w:rPr>
          <w:rFonts w:hint="eastAsia"/>
        </w:rPr>
      </w:pPr>
      <w:r>
        <w:rPr>
          <w:rFonts w:hint="eastAsia"/>
          <w:lang w:val="en-US" w:eastAsia="zh-CN"/>
        </w:rPr>
        <w:t>堆垛机安全检测：堆垛机防坠检测，前后缓冲垫检测，光电开关及行程开关检查是否损坏、</w:t>
      </w:r>
    </w:p>
    <w:p>
      <w:pPr>
        <w:numPr>
          <w:ilvl w:val="0"/>
          <w:numId w:val="5"/>
        </w:numPr>
        <w:bidi w:val="0"/>
        <w:spacing w:line="360" w:lineRule="auto"/>
        <w:rPr>
          <w:rFonts w:hint="eastAsia"/>
          <w:lang w:val="en-US" w:eastAsia="zh-CN"/>
        </w:rPr>
      </w:pPr>
      <w:r>
        <w:rPr>
          <w:rFonts w:hint="eastAsia"/>
          <w:lang w:val="en-US" w:eastAsia="zh-CN"/>
        </w:rPr>
        <w:t>提升机安全检查：提升机轨道垂直度检查，防坠测试等</w:t>
      </w:r>
    </w:p>
    <w:p>
      <w:pPr>
        <w:numPr>
          <w:ilvl w:val="0"/>
          <w:numId w:val="5"/>
        </w:numPr>
        <w:bidi w:val="0"/>
        <w:spacing w:line="360" w:lineRule="auto"/>
        <w:rPr>
          <w:rFonts w:hint="eastAsia"/>
        </w:rPr>
      </w:pPr>
      <w:r>
        <w:rPr>
          <w:rFonts w:hint="eastAsia"/>
          <w:lang w:val="en-US" w:eastAsia="zh-CN"/>
        </w:rPr>
        <w:t>其他检查：输送线硬件检查，防止人手卷入，螺栓禁锢件检查防止松动</w:t>
      </w:r>
    </w:p>
    <w:p>
      <w:pPr>
        <w:pStyle w:val="4"/>
        <w:bidi w:val="0"/>
        <w:rPr>
          <w:color w:val="auto"/>
        </w:rPr>
      </w:pPr>
      <w:bookmarkStart w:id="58" w:name="_Toc3313"/>
      <w:bookmarkStart w:id="59" w:name="_Toc968"/>
      <w:bookmarkStart w:id="60" w:name="_Toc149769269"/>
      <w:bookmarkStart w:id="61" w:name="_Toc149812892"/>
      <w:bookmarkStart w:id="62" w:name="_Toc23347"/>
      <w:r>
        <w:rPr>
          <w:rFonts w:hint="eastAsia"/>
          <w:color w:val="auto"/>
          <w:lang w:val="en-US" w:eastAsia="zh-CN"/>
        </w:rPr>
        <w:t>五、</w:t>
      </w:r>
      <w:r>
        <w:rPr>
          <w:rFonts w:hint="eastAsia"/>
          <w:color w:val="auto"/>
        </w:rPr>
        <w:t>主要维护要求</w:t>
      </w:r>
      <w:bookmarkEnd w:id="58"/>
      <w:bookmarkEnd w:id="59"/>
      <w:r>
        <w:rPr>
          <w:rFonts w:hint="eastAsia"/>
          <w:color w:val="auto"/>
        </w:rPr>
        <w:t>及保养内容</w:t>
      </w:r>
      <w:bookmarkEnd w:id="60"/>
      <w:bookmarkEnd w:id="61"/>
      <w:bookmarkEnd w:id="62"/>
      <w:r>
        <w:rPr>
          <w:rFonts w:hint="eastAsia"/>
          <w:color w:val="auto"/>
        </w:rPr>
        <w:tab/>
      </w:r>
    </w:p>
    <w:p>
      <w:pPr>
        <w:pStyle w:val="5"/>
        <w:bidi w:val="0"/>
      </w:pPr>
      <w:bookmarkStart w:id="63" w:name="_Toc53239809"/>
      <w:bookmarkStart w:id="64" w:name="_Toc128738783"/>
      <w:bookmarkStart w:id="65" w:name="_Toc149769270"/>
      <w:bookmarkStart w:id="66" w:name="_Toc25910"/>
      <w:r>
        <w:rPr>
          <w:rFonts w:hint="eastAsia"/>
          <w:lang w:val="en-US" w:eastAsia="zh-CN"/>
        </w:rPr>
        <w:t xml:space="preserve"> 5.1 </w:t>
      </w:r>
      <w:r>
        <w:rPr>
          <w:rFonts w:hint="eastAsia"/>
        </w:rPr>
        <w:t>日点检</w:t>
      </w:r>
      <w:bookmarkEnd w:id="63"/>
      <w:bookmarkEnd w:id="64"/>
      <w:bookmarkEnd w:id="65"/>
      <w:bookmarkEnd w:id="66"/>
    </w:p>
    <w:p>
      <w:pPr>
        <w:numPr>
          <w:ilvl w:val="0"/>
          <w:numId w:val="5"/>
        </w:numPr>
        <w:bidi w:val="0"/>
        <w:spacing w:line="360" w:lineRule="auto"/>
        <w:rPr>
          <w:rFonts w:hint="eastAsia"/>
        </w:rPr>
      </w:pPr>
      <w:bookmarkStart w:id="67" w:name="_Toc51681381"/>
      <w:r>
        <w:rPr>
          <w:rFonts w:hint="eastAsia"/>
        </w:rPr>
        <w:t>日点检由维保技术人员进行，点检过程中如发现异常记录并立即处理解决，根据异常不同情况形成异常报告；</w:t>
      </w:r>
    </w:p>
    <w:p>
      <w:pPr>
        <w:numPr>
          <w:ilvl w:val="0"/>
          <w:numId w:val="0"/>
        </w:numPr>
        <w:bidi w:val="0"/>
        <w:spacing w:line="360" w:lineRule="auto"/>
        <w:ind w:left="1320" w:leftChars="0" w:firstLine="720" w:firstLineChars="300"/>
        <w:rPr>
          <w:rFonts w:hint="eastAsia"/>
        </w:rPr>
      </w:pPr>
      <w:r>
        <w:rPr>
          <w:rFonts w:hint="eastAsia"/>
        </w:rPr>
        <w:t>注：报告样板参考附件“异常维护报告”</w:t>
      </w:r>
    </w:p>
    <w:p>
      <w:pPr>
        <w:numPr>
          <w:ilvl w:val="0"/>
          <w:numId w:val="5"/>
        </w:numPr>
        <w:bidi w:val="0"/>
        <w:spacing w:line="360" w:lineRule="auto"/>
        <w:rPr>
          <w:rFonts w:hint="eastAsia"/>
        </w:rPr>
      </w:pPr>
      <w:r>
        <w:rPr>
          <w:rFonts w:hint="eastAsia"/>
        </w:rPr>
        <w:t>异常报告进行上报维护负责人，</w:t>
      </w:r>
      <w:bookmarkEnd w:id="67"/>
      <w:r>
        <w:rPr>
          <w:rFonts w:hint="eastAsia"/>
        </w:rPr>
        <w:t>维护负责人根据异常情况作相应异常处理，并书面报告西南航食天府分公司。</w:t>
      </w:r>
    </w:p>
    <w:p>
      <w:pPr>
        <w:pStyle w:val="5"/>
        <w:bidi w:val="0"/>
      </w:pPr>
      <w:bookmarkStart w:id="68" w:name="_Toc149769271"/>
      <w:bookmarkStart w:id="69" w:name="_Toc128738784"/>
      <w:bookmarkStart w:id="70" w:name="_Toc53239810"/>
      <w:bookmarkStart w:id="71" w:name="_Toc18396"/>
      <w:bookmarkStart w:id="72" w:name="OLE_LINK2"/>
      <w:bookmarkStart w:id="73" w:name="OLE_LINK1"/>
      <w:r>
        <w:rPr>
          <w:rFonts w:hint="eastAsia"/>
          <w:lang w:val="en-US" w:eastAsia="zh-CN"/>
        </w:rPr>
        <w:t xml:space="preserve"> 5.2 </w:t>
      </w:r>
      <w:r>
        <w:rPr>
          <w:rFonts w:hint="eastAsia"/>
        </w:rPr>
        <w:t>月保养</w:t>
      </w:r>
      <w:bookmarkEnd w:id="68"/>
      <w:bookmarkEnd w:id="69"/>
      <w:bookmarkEnd w:id="70"/>
      <w:bookmarkEnd w:id="71"/>
    </w:p>
    <w:bookmarkEnd w:id="72"/>
    <w:bookmarkEnd w:id="73"/>
    <w:p>
      <w:pPr>
        <w:numPr>
          <w:ilvl w:val="0"/>
          <w:numId w:val="5"/>
        </w:numPr>
        <w:bidi w:val="0"/>
        <w:spacing w:line="360" w:lineRule="auto"/>
        <w:rPr>
          <w:rFonts w:hint="eastAsia" w:ascii="Times New Roman" w:hAnsi="Times New Roman" w:eastAsia="宋体" w:cs="Times New Roman"/>
        </w:rPr>
      </w:pPr>
      <w:bookmarkStart w:id="74" w:name="_Toc51681385"/>
      <w:r>
        <w:rPr>
          <w:rFonts w:hint="eastAsia" w:ascii="Times New Roman" w:hAnsi="Times New Roman" w:eastAsia="宋体" w:cs="Times New Roman"/>
        </w:rPr>
        <w:t>月保养由维保技术团队进行，保养过程中如发现异常记录并立即处理；</w:t>
      </w:r>
    </w:p>
    <w:p>
      <w:pPr>
        <w:numPr>
          <w:ilvl w:val="0"/>
          <w:numId w:val="5"/>
        </w:numPr>
        <w:bidi w:val="0"/>
        <w:spacing w:line="360" w:lineRule="auto"/>
        <w:rPr>
          <w:rFonts w:hint="eastAsia" w:ascii="Times New Roman" w:hAnsi="Times New Roman" w:eastAsia="宋体" w:cs="Times New Roman"/>
        </w:rPr>
      </w:pPr>
      <w:r>
        <w:rPr>
          <w:rFonts w:hint="eastAsia" w:ascii="Times New Roman" w:hAnsi="Times New Roman" w:eastAsia="宋体" w:cs="Times New Roman"/>
        </w:rPr>
        <w:t>根据异常不同情况形成异常报告经由工程师确认，移交现场维护负责人签字确认；</w:t>
      </w:r>
      <w:bookmarkEnd w:id="74"/>
    </w:p>
    <w:p>
      <w:pPr>
        <w:numPr>
          <w:ilvl w:val="0"/>
          <w:numId w:val="5"/>
        </w:numPr>
        <w:bidi w:val="0"/>
        <w:spacing w:line="360" w:lineRule="auto"/>
        <w:rPr>
          <w:rFonts w:hint="eastAsia" w:ascii="Times New Roman" w:hAnsi="Times New Roman" w:eastAsia="宋体" w:cs="Times New Roman"/>
        </w:rPr>
      </w:pPr>
      <w:r>
        <w:rPr>
          <w:rFonts w:hint="eastAsia" w:ascii="Times New Roman" w:hAnsi="Times New Roman" w:eastAsia="宋体" w:cs="Times New Roman"/>
        </w:rPr>
        <w:t>核查日点检形成的报告，查看异常处理状况，跟踪并处理；</w:t>
      </w:r>
    </w:p>
    <w:p>
      <w:pPr>
        <w:numPr>
          <w:ilvl w:val="0"/>
          <w:numId w:val="5"/>
        </w:numPr>
        <w:bidi w:val="0"/>
        <w:spacing w:line="360" w:lineRule="auto"/>
        <w:rPr>
          <w:rFonts w:hint="eastAsia" w:ascii="Times New Roman" w:hAnsi="Times New Roman" w:eastAsia="宋体" w:cs="Times New Roman"/>
        </w:rPr>
      </w:pPr>
      <w:r>
        <w:rPr>
          <w:rFonts w:hint="eastAsia" w:ascii="Times New Roman" w:hAnsi="Times New Roman" w:eastAsia="宋体" w:cs="Times New Roman"/>
        </w:rPr>
        <w:t>汇总报告/记录表由现场维护负责人签字，备份后原件移交至西南航食天府分公司。</w:t>
      </w:r>
    </w:p>
    <w:p>
      <w:pPr>
        <w:pStyle w:val="5"/>
        <w:bidi w:val="0"/>
      </w:pPr>
      <w:bookmarkStart w:id="75" w:name="_Toc5264"/>
      <w:bookmarkStart w:id="76" w:name="_Toc128738785"/>
      <w:bookmarkStart w:id="77" w:name="_Toc53239811"/>
      <w:bookmarkStart w:id="78" w:name="_Toc149769272"/>
      <w:r>
        <w:rPr>
          <w:rFonts w:hint="eastAsia"/>
          <w:lang w:val="en-US" w:eastAsia="zh-CN"/>
        </w:rPr>
        <w:t xml:space="preserve"> 5.3 </w:t>
      </w:r>
      <w:r>
        <w:rPr>
          <w:rFonts w:hint="eastAsia"/>
        </w:rPr>
        <w:t>季度/年度保养</w:t>
      </w:r>
      <w:bookmarkEnd w:id="75"/>
      <w:bookmarkEnd w:id="76"/>
      <w:bookmarkEnd w:id="77"/>
      <w:bookmarkEnd w:id="78"/>
    </w:p>
    <w:p>
      <w:pPr>
        <w:numPr>
          <w:ilvl w:val="0"/>
          <w:numId w:val="5"/>
        </w:numPr>
        <w:bidi w:val="0"/>
        <w:spacing w:line="360" w:lineRule="auto"/>
        <w:rPr>
          <w:rFonts w:hint="eastAsia" w:ascii="Times New Roman" w:hAnsi="Times New Roman" w:eastAsia="宋体" w:cs="Times New Roman"/>
        </w:rPr>
      </w:pPr>
      <w:bookmarkStart w:id="79" w:name="_Toc51681391"/>
      <w:r>
        <w:rPr>
          <w:rFonts w:hint="eastAsia" w:ascii="Times New Roman" w:hAnsi="Times New Roman" w:eastAsia="宋体" w:cs="Times New Roman"/>
        </w:rPr>
        <w:t>季度/年度保养由维保团队进行，团队各职责人员需检查各自负责的内容，发现问题记录并及时处理；</w:t>
      </w:r>
    </w:p>
    <w:p>
      <w:pPr>
        <w:numPr>
          <w:ilvl w:val="0"/>
          <w:numId w:val="5"/>
        </w:numPr>
        <w:bidi w:val="0"/>
        <w:spacing w:line="360" w:lineRule="auto"/>
        <w:rPr>
          <w:rFonts w:hint="eastAsia" w:ascii="Times New Roman" w:hAnsi="Times New Roman" w:eastAsia="宋体" w:cs="Times New Roman"/>
        </w:rPr>
      </w:pPr>
      <w:r>
        <w:rPr>
          <w:rFonts w:hint="eastAsia" w:ascii="Times New Roman" w:hAnsi="Times New Roman" w:eastAsia="宋体" w:cs="Times New Roman"/>
        </w:rPr>
        <w:t>保养需在维护负责人监督下进行，对现场所有设备进行大规模的检查</w:t>
      </w:r>
      <w:bookmarkEnd w:id="79"/>
      <w:r>
        <w:rPr>
          <w:rFonts w:hint="eastAsia" w:ascii="Times New Roman" w:hAnsi="Times New Roman" w:eastAsia="宋体" w:cs="Times New Roman"/>
        </w:rPr>
        <w:t>；</w:t>
      </w:r>
    </w:p>
    <w:p>
      <w:pPr>
        <w:numPr>
          <w:ilvl w:val="0"/>
          <w:numId w:val="5"/>
        </w:numPr>
        <w:bidi w:val="0"/>
        <w:spacing w:line="360" w:lineRule="auto"/>
        <w:rPr>
          <w:rFonts w:hint="eastAsia" w:ascii="Times New Roman" w:hAnsi="Times New Roman" w:eastAsia="宋体" w:cs="Times New Roman"/>
        </w:rPr>
      </w:pPr>
      <w:r>
        <w:rPr>
          <w:rFonts w:hint="eastAsia" w:ascii="Times New Roman" w:hAnsi="Times New Roman" w:eastAsia="宋体" w:cs="Times New Roman"/>
        </w:rPr>
        <w:t>异常情况需形成书面报告进行上报西南航食天府分公司，并根据不同情况分别处理；</w:t>
      </w:r>
    </w:p>
    <w:p>
      <w:pPr>
        <w:numPr>
          <w:ilvl w:val="0"/>
          <w:numId w:val="5"/>
        </w:numPr>
        <w:bidi w:val="0"/>
        <w:spacing w:line="360" w:lineRule="auto"/>
        <w:rPr>
          <w:rFonts w:hint="eastAsia"/>
          <w:color w:val="auto"/>
          <w:lang w:val="en-SG"/>
        </w:rPr>
      </w:pPr>
      <w:r>
        <w:rPr>
          <w:rFonts w:hint="eastAsia" w:ascii="Times New Roman" w:hAnsi="Times New Roman" w:eastAsia="宋体" w:cs="Times New Roman"/>
        </w:rPr>
        <w:t>季度性汇总异常并进行分析，根据汇总情况有针对性的采取改善措施。</w:t>
      </w:r>
    </w:p>
    <w:p>
      <w:pPr>
        <w:widowControl w:val="0"/>
        <w:numPr>
          <w:ilvl w:val="0"/>
          <w:numId w:val="0"/>
        </w:numPr>
        <w:bidi w:val="0"/>
        <w:jc w:val="both"/>
        <w:rPr>
          <w:rFonts w:hint="eastAsia"/>
          <w:color w:val="auto"/>
          <w:lang w:val="en-SG"/>
        </w:rPr>
      </w:pPr>
    </w:p>
    <w:p>
      <w:pPr>
        <w:bidi w:val="0"/>
        <w:spacing w:line="360" w:lineRule="auto"/>
        <w:ind w:firstLine="480" w:firstLineChars="200"/>
        <w:rPr>
          <w:lang w:val="en-SG"/>
        </w:rPr>
      </w:pPr>
      <w:bookmarkStart w:id="80" w:name="_Toc51681392"/>
      <w:r>
        <w:rPr>
          <w:rFonts w:hint="eastAsia"/>
          <w:lang w:val="en-SG"/>
        </w:rPr>
        <w:t>保养过程中使用</w:t>
      </w:r>
      <w:r>
        <w:rPr>
          <w:lang w:val="en-SG"/>
        </w:rPr>
        <w:t>专业</w:t>
      </w:r>
      <w:r>
        <w:rPr>
          <w:rFonts w:hint="eastAsia"/>
          <w:lang w:val="en-SG"/>
        </w:rPr>
        <w:t>工具如下：</w:t>
      </w:r>
      <w:bookmarkEnd w:id="80"/>
    </w:p>
    <w:p>
      <w:pPr>
        <w:numPr>
          <w:ilvl w:val="0"/>
          <w:numId w:val="5"/>
        </w:numPr>
        <w:bidi w:val="0"/>
      </w:pPr>
      <w:bookmarkStart w:id="81" w:name="_Toc51681393"/>
      <w:r>
        <w:rPr>
          <w:rFonts w:hint="eastAsia"/>
        </w:rPr>
        <w:t>防静电安全手套；</w:t>
      </w:r>
    </w:p>
    <w:p>
      <w:pPr>
        <w:numPr>
          <w:ilvl w:val="0"/>
          <w:numId w:val="5"/>
        </w:numPr>
        <w:bidi w:val="0"/>
      </w:pPr>
      <w:r>
        <w:rPr>
          <w:rFonts w:hint="eastAsia"/>
        </w:rPr>
        <w:t>手电筒；</w:t>
      </w:r>
    </w:p>
    <w:p>
      <w:pPr>
        <w:numPr>
          <w:ilvl w:val="0"/>
          <w:numId w:val="5"/>
        </w:numPr>
        <w:bidi w:val="0"/>
      </w:pPr>
      <w:r>
        <w:rPr>
          <w:rFonts w:hint="eastAsia"/>
        </w:rPr>
        <w:t>扳手若干；</w:t>
      </w:r>
    </w:p>
    <w:p>
      <w:pPr>
        <w:numPr>
          <w:ilvl w:val="0"/>
          <w:numId w:val="5"/>
        </w:numPr>
        <w:bidi w:val="0"/>
      </w:pPr>
      <w:r>
        <w:rPr>
          <w:rFonts w:hint="eastAsia"/>
        </w:rPr>
        <w:t>扭力扳手；</w:t>
      </w:r>
    </w:p>
    <w:p>
      <w:pPr>
        <w:numPr>
          <w:ilvl w:val="0"/>
          <w:numId w:val="5"/>
        </w:numPr>
        <w:bidi w:val="0"/>
      </w:pPr>
      <w:r>
        <w:rPr>
          <w:rFonts w:hint="eastAsia"/>
        </w:rPr>
        <w:t>梯子；</w:t>
      </w:r>
    </w:p>
    <w:p>
      <w:pPr>
        <w:numPr>
          <w:ilvl w:val="0"/>
          <w:numId w:val="5"/>
        </w:numPr>
        <w:bidi w:val="0"/>
      </w:pPr>
      <w:r>
        <w:rPr>
          <w:rFonts w:hint="eastAsia"/>
        </w:rPr>
        <w:t>万用表；</w:t>
      </w:r>
    </w:p>
    <w:p>
      <w:pPr>
        <w:numPr>
          <w:ilvl w:val="0"/>
          <w:numId w:val="5"/>
        </w:numPr>
        <w:bidi w:val="0"/>
      </w:pPr>
      <w:r>
        <w:rPr>
          <w:rFonts w:hint="eastAsia"/>
          <w:lang w:val="en-US"/>
        </w:rPr>
        <w:t>加油枪、</w:t>
      </w:r>
      <w:r>
        <w:rPr>
          <w:rFonts w:hint="eastAsia"/>
        </w:rPr>
        <w:t>润滑油；</w:t>
      </w:r>
    </w:p>
    <w:p>
      <w:pPr>
        <w:numPr>
          <w:ilvl w:val="0"/>
          <w:numId w:val="5"/>
        </w:numPr>
        <w:bidi w:val="0"/>
      </w:pPr>
      <w:r>
        <w:rPr>
          <w:rFonts w:hint="eastAsia"/>
        </w:rPr>
        <w:t>平水</w:t>
      </w:r>
      <w:r>
        <w:rPr>
          <w:rFonts w:hint="eastAsia"/>
          <w:lang w:val="en-US"/>
        </w:rPr>
        <w:t>尺</w:t>
      </w:r>
      <w:r>
        <w:rPr>
          <w:rFonts w:hint="eastAsia"/>
        </w:rPr>
        <w:t>；</w:t>
      </w:r>
    </w:p>
    <w:p>
      <w:pPr>
        <w:numPr>
          <w:ilvl w:val="0"/>
          <w:numId w:val="5"/>
        </w:numPr>
        <w:bidi w:val="0"/>
      </w:pPr>
      <w:r>
        <w:rPr>
          <w:rFonts w:hint="eastAsia"/>
        </w:rPr>
        <w:t>清洁工具若干；</w:t>
      </w:r>
    </w:p>
    <w:p>
      <w:pPr>
        <w:numPr>
          <w:ilvl w:val="0"/>
          <w:numId w:val="5"/>
        </w:numPr>
        <w:bidi w:val="0"/>
      </w:pPr>
      <w:r>
        <w:rPr>
          <w:rFonts w:hint="eastAsia"/>
        </w:rPr>
        <w:t>起重工具；</w:t>
      </w:r>
    </w:p>
    <w:p>
      <w:pPr>
        <w:numPr>
          <w:ilvl w:val="0"/>
          <w:numId w:val="5"/>
        </w:numPr>
        <w:bidi w:val="0"/>
      </w:pPr>
      <w:r>
        <w:rPr>
          <w:rFonts w:hint="eastAsia"/>
        </w:rPr>
        <w:t>爬梯；</w:t>
      </w:r>
    </w:p>
    <w:bookmarkEnd w:id="81"/>
    <w:p>
      <w:pPr>
        <w:pStyle w:val="5"/>
        <w:bidi w:val="0"/>
        <w:rPr>
          <w:rFonts w:hint="eastAsia" w:ascii="Times New Roman" w:hAnsi="Times New Roman" w:eastAsia="宋体" w:cs="Times New Roman"/>
          <w:b/>
          <w:bCs/>
          <w:lang w:val="en-US" w:eastAsia="zh-CN"/>
        </w:rPr>
      </w:pPr>
      <w:bookmarkStart w:id="82" w:name="_Toc53239812"/>
      <w:bookmarkStart w:id="83" w:name="_Toc128738786"/>
      <w:bookmarkStart w:id="84" w:name="_Toc149769273"/>
      <w:bookmarkStart w:id="85" w:name="_Toc11377"/>
      <w:r>
        <w:rPr>
          <w:rFonts w:hint="eastAsia" w:ascii="Times New Roman" w:hAnsi="Times New Roman" w:eastAsia="宋体" w:cs="Times New Roman"/>
          <w:b/>
          <w:bCs/>
          <w:lang w:val="en-US" w:eastAsia="zh-CN"/>
        </w:rPr>
        <w:t xml:space="preserve"> 5.4保养清单及内容</w:t>
      </w:r>
      <w:bookmarkEnd w:id="82"/>
      <w:bookmarkEnd w:id="83"/>
      <w:bookmarkEnd w:id="84"/>
      <w:bookmarkEnd w:id="85"/>
    </w:p>
    <w:p>
      <w:pPr>
        <w:bidi w:val="0"/>
        <w:spacing w:line="360" w:lineRule="auto"/>
        <w:rPr>
          <w:lang w:val="en-US" w:eastAsia="zh-HK"/>
        </w:rPr>
      </w:pPr>
      <w:r>
        <w:rPr>
          <w:rFonts w:hint="eastAsia"/>
          <w:lang w:val="en-US" w:eastAsia="zh-HK"/>
        </w:rPr>
        <w:t>保养内容请参照附件：</w:t>
      </w:r>
    </w:p>
    <w:p>
      <w:pPr>
        <w:numPr>
          <w:ilvl w:val="0"/>
          <w:numId w:val="5"/>
        </w:numPr>
        <w:bidi w:val="0"/>
        <w:rPr>
          <w:rFonts w:hint="eastAsia" w:ascii="Times New Roman" w:hAnsi="Times New Roman" w:eastAsia="宋体" w:cs="Times New Roman"/>
        </w:rPr>
      </w:pPr>
      <w:r>
        <w:rPr>
          <w:rFonts w:hint="eastAsia" w:ascii="Times New Roman" w:hAnsi="Times New Roman" w:eastAsia="宋体" w:cs="Times New Roman"/>
        </w:rPr>
        <w:t>堆垛机保养确认清单</w:t>
      </w:r>
    </w:p>
    <w:p>
      <w:pPr>
        <w:numPr>
          <w:ilvl w:val="0"/>
          <w:numId w:val="5"/>
        </w:numPr>
        <w:bidi w:val="0"/>
        <w:rPr>
          <w:rFonts w:hint="eastAsia" w:ascii="Times New Roman" w:hAnsi="Times New Roman" w:eastAsia="宋体" w:cs="Times New Roman"/>
        </w:rPr>
      </w:pPr>
      <w:r>
        <w:rPr>
          <w:rFonts w:hint="eastAsia" w:ascii="Times New Roman" w:hAnsi="Times New Roman" w:eastAsia="宋体" w:cs="Times New Roman"/>
        </w:rPr>
        <w:t>输送线保养确认清单</w:t>
      </w:r>
    </w:p>
    <w:p>
      <w:pPr>
        <w:numPr>
          <w:ilvl w:val="0"/>
          <w:numId w:val="5"/>
        </w:numPr>
        <w:bidi w:val="0"/>
        <w:spacing w:line="240" w:lineRule="auto"/>
        <w:rPr>
          <w:rFonts w:hint="eastAsia" w:ascii="Times New Roman" w:hAnsi="Times New Roman" w:eastAsia="宋体" w:cs="Times New Roman"/>
        </w:rPr>
      </w:pPr>
      <w:r>
        <w:rPr>
          <w:rFonts w:hint="eastAsia" w:ascii="Times New Roman" w:hAnsi="Times New Roman" w:eastAsia="宋体" w:cs="Times New Roman"/>
        </w:rPr>
        <w:t>提升机保养确认清单</w:t>
      </w:r>
    </w:p>
    <w:p>
      <w:pPr>
        <w:numPr>
          <w:ilvl w:val="0"/>
          <w:numId w:val="5"/>
        </w:numPr>
        <w:bidi w:val="0"/>
        <w:spacing w:line="240" w:lineRule="auto"/>
        <w:rPr>
          <w:rFonts w:hint="eastAsia" w:ascii="Times New Roman" w:hAnsi="Times New Roman" w:eastAsia="宋体" w:cs="Times New Roman"/>
        </w:rPr>
      </w:pPr>
      <w:r>
        <w:rPr>
          <w:rFonts w:hint="eastAsia" w:ascii="Times New Roman" w:hAnsi="Times New Roman" w:eastAsia="宋体" w:cs="Times New Roman"/>
        </w:rPr>
        <w:t>电动叉车保养确认清单</w:t>
      </w:r>
    </w:p>
    <w:p>
      <w:pPr>
        <w:numPr>
          <w:ilvl w:val="0"/>
          <w:numId w:val="5"/>
        </w:numPr>
        <w:bidi w:val="0"/>
        <w:spacing w:line="240" w:lineRule="auto"/>
        <w:rPr>
          <w:rFonts w:hint="eastAsia" w:ascii="Times New Roman" w:hAnsi="Times New Roman" w:eastAsia="宋体" w:cs="Times New Roman"/>
        </w:rPr>
      </w:pPr>
      <w:r>
        <w:rPr>
          <w:rFonts w:hint="eastAsia" w:ascii="Times New Roman" w:hAnsi="Times New Roman" w:eastAsia="宋体" w:cs="Times New Roman"/>
        </w:rPr>
        <w:t>AGV 保养确认清单</w:t>
      </w:r>
    </w:p>
    <w:p>
      <w:pPr>
        <w:numPr>
          <w:ilvl w:val="0"/>
          <w:numId w:val="5"/>
        </w:numPr>
        <w:bidi w:val="0"/>
        <w:rPr>
          <w:rFonts w:hint="eastAsia" w:ascii="Times New Roman" w:hAnsi="Times New Roman" w:eastAsia="宋体" w:cs="Times New Roman"/>
        </w:rPr>
      </w:pPr>
      <w:r>
        <w:rPr>
          <w:rFonts w:hint="eastAsia" w:ascii="Times New Roman" w:hAnsi="Times New Roman" w:eastAsia="宋体" w:cs="Times New Roman"/>
        </w:rPr>
        <w:t>OV空间塔保养确认清单</w:t>
      </w:r>
    </w:p>
    <w:p>
      <w:pPr>
        <w:numPr>
          <w:ilvl w:val="0"/>
          <w:numId w:val="5"/>
        </w:numPr>
        <w:bidi w:val="0"/>
        <w:rPr>
          <w:rFonts w:hint="eastAsia" w:ascii="Times New Roman" w:hAnsi="Times New Roman" w:eastAsia="宋体" w:cs="Times New Roman"/>
        </w:rPr>
      </w:pPr>
      <w:r>
        <w:rPr>
          <w:rFonts w:hint="eastAsia" w:ascii="Times New Roman" w:hAnsi="Times New Roman" w:eastAsia="宋体" w:cs="Times New Roman"/>
        </w:rPr>
        <w:t>VC空间塔保养确认清单</w:t>
      </w:r>
    </w:p>
    <w:p>
      <w:pPr>
        <w:numPr>
          <w:ilvl w:val="0"/>
          <w:numId w:val="5"/>
        </w:numPr>
        <w:bidi w:val="0"/>
        <w:rPr>
          <w:rFonts w:hint="eastAsia" w:ascii="Times New Roman" w:hAnsi="Times New Roman" w:eastAsia="宋体" w:cs="Times New Roman"/>
        </w:rPr>
      </w:pPr>
      <w:r>
        <w:rPr>
          <w:rFonts w:hint="eastAsia" w:ascii="Times New Roman" w:hAnsi="Times New Roman" w:eastAsia="宋体" w:cs="Times New Roman"/>
        </w:rPr>
        <w:t>餐具空间塔保养确认清单</w:t>
      </w:r>
    </w:p>
    <w:p>
      <w:pPr>
        <w:numPr>
          <w:ilvl w:val="0"/>
          <w:numId w:val="5"/>
        </w:numPr>
        <w:bidi w:val="0"/>
        <w:rPr>
          <w:rFonts w:hint="eastAsia" w:ascii="Times New Roman" w:hAnsi="Times New Roman" w:eastAsia="宋体" w:cs="Times New Roman"/>
        </w:rPr>
      </w:pPr>
      <w:r>
        <w:rPr>
          <w:rFonts w:hint="eastAsia" w:ascii="Times New Roman" w:hAnsi="Times New Roman" w:eastAsia="宋体" w:cs="Times New Roman"/>
        </w:rPr>
        <w:t>摆餐机保养确认清单</w:t>
      </w:r>
    </w:p>
    <w:p>
      <w:pPr>
        <w:numPr>
          <w:ilvl w:val="0"/>
          <w:numId w:val="5"/>
        </w:numPr>
        <w:bidi w:val="0"/>
        <w:rPr>
          <w:rFonts w:hint="eastAsia" w:ascii="Times New Roman" w:hAnsi="Times New Roman" w:eastAsia="宋体" w:cs="Times New Roman"/>
        </w:rPr>
      </w:pPr>
      <w:r>
        <w:rPr>
          <w:rFonts w:hint="eastAsia" w:ascii="Times New Roman" w:hAnsi="Times New Roman" w:eastAsia="宋体" w:cs="Times New Roman"/>
        </w:rPr>
        <w:t>升降平台保养确认清单</w:t>
      </w:r>
    </w:p>
    <w:p>
      <w:pPr>
        <w:numPr>
          <w:ilvl w:val="0"/>
          <w:numId w:val="5"/>
        </w:numPr>
        <w:bidi w:val="0"/>
        <w:rPr>
          <w:rFonts w:hint="eastAsia" w:ascii="Times New Roman" w:hAnsi="Times New Roman" w:eastAsia="宋体" w:cs="Times New Roman"/>
        </w:rPr>
      </w:pPr>
      <w:r>
        <w:rPr>
          <w:rFonts w:hint="eastAsia" w:ascii="Times New Roman" w:hAnsi="Times New Roman" w:eastAsia="宋体" w:cs="Times New Roman"/>
        </w:rPr>
        <w:t>日/月点检记录单”</w:t>
      </w:r>
    </w:p>
    <w:p>
      <w:pPr>
        <w:pStyle w:val="5"/>
        <w:bidi w:val="0"/>
      </w:pPr>
      <w:bookmarkStart w:id="86" w:name="_Toc53239813"/>
      <w:bookmarkStart w:id="87" w:name="_Toc5892"/>
      <w:bookmarkStart w:id="88" w:name="_Toc149769274"/>
      <w:bookmarkStart w:id="89" w:name="_Toc128738787"/>
      <w:r>
        <w:rPr>
          <w:rFonts w:hint="eastAsia"/>
          <w:lang w:val="en-US" w:eastAsia="zh-CN"/>
        </w:rPr>
        <w:t xml:space="preserve"> 5.5 </w:t>
      </w:r>
      <w:r>
        <w:rPr>
          <w:rFonts w:hint="eastAsia"/>
        </w:rPr>
        <w:t>保养时间计划及安排</w:t>
      </w:r>
      <w:bookmarkEnd w:id="86"/>
      <w:bookmarkEnd w:id="87"/>
      <w:bookmarkEnd w:id="88"/>
      <w:bookmarkEnd w:id="89"/>
    </w:p>
    <w:p>
      <w:pPr>
        <w:bidi w:val="0"/>
        <w:spacing w:line="360" w:lineRule="auto"/>
        <w:rPr>
          <w:b/>
          <w:bCs/>
        </w:rPr>
      </w:pPr>
      <w:r>
        <w:rPr>
          <w:rFonts w:hint="eastAsia"/>
          <w:b/>
          <w:bCs/>
        </w:rPr>
        <w:t>月度保养：</w:t>
      </w:r>
    </w:p>
    <w:p>
      <w:pPr>
        <w:bidi w:val="0"/>
        <w:spacing w:line="360" w:lineRule="auto"/>
        <w:rPr>
          <w:rFonts w:hint="eastAsia"/>
        </w:rPr>
      </w:pPr>
      <w:r>
        <w:rPr>
          <w:rFonts w:hint="eastAsia"/>
        </w:rPr>
        <w:t>总计计划用时2</w:t>
      </w:r>
      <w:r>
        <w:t>09</w:t>
      </w:r>
      <w:r>
        <w:rPr>
          <w:rFonts w:hint="eastAsia"/>
        </w:rPr>
        <w:t>H，分别安排在每月的月初进行；</w:t>
      </w:r>
    </w:p>
    <w:p>
      <w:pPr>
        <w:bidi w:val="0"/>
        <w:spacing w:line="360" w:lineRule="auto"/>
        <w:rPr>
          <w:rFonts w:hint="eastAsia"/>
        </w:rPr>
      </w:pPr>
    </w:p>
    <w:p>
      <w:pPr>
        <w:bidi w:val="0"/>
        <w:spacing w:line="360" w:lineRule="auto"/>
        <w:rPr>
          <w:b/>
          <w:bCs/>
        </w:rPr>
      </w:pPr>
      <w:r>
        <w:rPr>
          <w:rFonts w:hint="eastAsia"/>
          <w:b/>
          <w:bCs/>
        </w:rPr>
        <w:t>季/年度保养：</w:t>
      </w:r>
    </w:p>
    <w:p>
      <w:pPr>
        <w:bidi w:val="0"/>
        <w:spacing w:line="360" w:lineRule="auto"/>
        <w:rPr>
          <w:rFonts w:hint="eastAsia"/>
        </w:rPr>
      </w:pPr>
      <w:r>
        <w:rPr>
          <w:rFonts w:hint="eastAsia"/>
        </w:rPr>
        <w:t>总计计划用时</w:t>
      </w:r>
      <w:r>
        <w:t>279</w:t>
      </w:r>
      <w:r>
        <w:rPr>
          <w:rFonts w:hint="eastAsia"/>
        </w:rPr>
        <w:t>H，分别安排在每年的</w:t>
      </w:r>
      <w:r>
        <w:t>3</w:t>
      </w:r>
      <w:r>
        <w:rPr>
          <w:rFonts w:hint="eastAsia"/>
        </w:rPr>
        <w:t>月、</w:t>
      </w:r>
      <w:r>
        <w:t>6</w:t>
      </w:r>
      <w:r>
        <w:rPr>
          <w:rFonts w:hint="eastAsia"/>
        </w:rPr>
        <w:t>月、</w:t>
      </w:r>
      <w:r>
        <w:t>9</w:t>
      </w:r>
      <w:r>
        <w:rPr>
          <w:rFonts w:hint="eastAsia"/>
        </w:rPr>
        <w:t>月、</w:t>
      </w:r>
      <w:r>
        <w:t>12</w:t>
      </w:r>
      <w:r>
        <w:rPr>
          <w:rFonts w:hint="eastAsia"/>
        </w:rPr>
        <w:t>月进行；</w:t>
      </w:r>
    </w:p>
    <w:p>
      <w:pPr>
        <w:pStyle w:val="6"/>
        <w:numPr>
          <w:ilvl w:val="0"/>
          <w:numId w:val="0"/>
        </w:numPr>
        <w:bidi w:val="0"/>
        <w:ind w:firstLine="281" w:firstLineChars="100"/>
      </w:pPr>
      <w:bookmarkStart w:id="90" w:name="_Toc128738788"/>
      <w:bookmarkStart w:id="91" w:name="_Toc149769275"/>
      <w:r>
        <w:rPr>
          <w:rFonts w:hint="eastAsia"/>
          <w:lang w:val="en-US" w:eastAsia="zh-CN"/>
        </w:rPr>
        <w:t xml:space="preserve">5.5.1 </w:t>
      </w:r>
      <w:r>
        <w:rPr>
          <w:rFonts w:hint="eastAsia"/>
        </w:rPr>
        <w:t>月度保养时间计划</w:t>
      </w:r>
      <w:bookmarkEnd w:id="90"/>
      <w:bookmarkEnd w:id="91"/>
    </w:p>
    <w:tbl>
      <w:tblPr>
        <w:tblStyle w:val="7"/>
        <w:tblW w:w="0" w:type="auto"/>
        <w:tblInd w:w="93" w:type="dxa"/>
        <w:tblLayout w:type="fixed"/>
        <w:tblCellMar>
          <w:top w:w="0" w:type="dxa"/>
          <w:left w:w="108" w:type="dxa"/>
          <w:bottom w:w="0" w:type="dxa"/>
          <w:right w:w="108" w:type="dxa"/>
        </w:tblCellMar>
      </w:tblPr>
      <w:tblGrid>
        <w:gridCol w:w="1682"/>
        <w:gridCol w:w="1890"/>
        <w:gridCol w:w="1400"/>
        <w:gridCol w:w="1541"/>
        <w:gridCol w:w="1400"/>
        <w:gridCol w:w="1059"/>
      </w:tblGrid>
      <w:tr>
        <w:tblPrEx>
          <w:tblCellMar>
            <w:top w:w="0" w:type="dxa"/>
            <w:left w:w="108" w:type="dxa"/>
            <w:bottom w:w="0" w:type="dxa"/>
            <w:right w:w="108" w:type="dxa"/>
          </w:tblCellMar>
        </w:tblPrEx>
        <w:trPr>
          <w:trHeight w:val="604" w:hRule="atLeast"/>
        </w:trPr>
        <w:tc>
          <w:tcPr>
            <w:tcW w:w="8972" w:type="dxa"/>
            <w:gridSpan w:val="6"/>
            <w:tcBorders>
              <w:top w:val="single" w:color="000000" w:sz="4" w:space="0"/>
              <w:left w:val="single" w:color="000000" w:sz="4" w:space="0"/>
              <w:bottom w:val="single" w:color="000000" w:sz="4" w:space="0"/>
              <w:right w:val="single" w:color="000000" w:sz="4" w:space="0"/>
            </w:tcBorders>
            <w:shd w:val="clear" w:color="auto" w:fill="C5D9F1"/>
            <w:noWrap/>
            <w:vAlign w:val="center"/>
          </w:tcPr>
          <w:p>
            <w:pPr>
              <w:widowControl/>
              <w:jc w:val="center"/>
              <w:textAlignment w:val="center"/>
              <w:rPr>
                <w:rFonts w:hint="eastAsia" w:ascii="宋体" w:hAnsi="宋体" w:cs="宋体"/>
                <w:b/>
                <w:bCs/>
                <w:sz w:val="28"/>
                <w:szCs w:val="28"/>
              </w:rPr>
            </w:pPr>
            <w:r>
              <w:rPr>
                <w:rFonts w:hint="eastAsia" w:ascii="宋体" w:hAnsi="宋体" w:cs="宋体"/>
                <w:b/>
                <w:bCs/>
                <w:kern w:val="0"/>
                <w:sz w:val="28"/>
                <w:szCs w:val="28"/>
                <w:lang w:bidi="ar"/>
              </w:rPr>
              <w:t>月度保养时间计划</w:t>
            </w:r>
          </w:p>
        </w:tc>
      </w:tr>
      <w:tr>
        <w:tblPrEx>
          <w:tblCellMar>
            <w:top w:w="0" w:type="dxa"/>
            <w:left w:w="108" w:type="dxa"/>
            <w:bottom w:w="0" w:type="dxa"/>
            <w:right w:w="108" w:type="dxa"/>
          </w:tblCellMar>
        </w:tblPrEx>
        <w:trPr>
          <w:trHeight w:val="801" w:hRule="atLeast"/>
        </w:trPr>
        <w:tc>
          <w:tcPr>
            <w:tcW w:w="1682"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区分</w:t>
            </w:r>
          </w:p>
        </w:tc>
        <w:tc>
          <w:tcPr>
            <w:tcW w:w="1890"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C5D9F1"/>
            <w:noWrap w:val="0"/>
            <w:vAlign w:val="center"/>
          </w:tcPr>
          <w:p>
            <w:pPr>
              <w:widowControl/>
              <w:jc w:val="left"/>
              <w:textAlignment w:val="center"/>
              <w:rPr>
                <w:rFonts w:hint="eastAsia" w:ascii="宋体" w:hAnsi="宋体" w:cs="宋体"/>
                <w:b/>
                <w:bCs/>
                <w:sz w:val="22"/>
                <w:szCs w:val="22"/>
              </w:rPr>
            </w:pPr>
            <w:r>
              <w:rPr>
                <w:rFonts w:hint="eastAsia" w:ascii="宋体" w:hAnsi="宋体" w:cs="宋体"/>
                <w:b/>
                <w:bCs/>
                <w:kern w:val="0"/>
                <w:sz w:val="22"/>
                <w:szCs w:val="22"/>
                <w:lang w:bidi="ar"/>
              </w:rPr>
              <w:t xml:space="preserve">           </w:t>
            </w:r>
            <w:r>
              <w:rPr>
                <w:rFonts w:hint="eastAsia" w:ascii="宋体" w:hAnsi="宋体" w:cs="宋体"/>
                <w:b/>
                <w:bCs/>
                <w:kern w:val="0"/>
                <w:sz w:val="20"/>
                <w:szCs w:val="20"/>
                <w:lang w:bidi="ar"/>
              </w:rPr>
              <w:t>区域</w:t>
            </w:r>
            <w:r>
              <w:rPr>
                <w:rFonts w:hint="eastAsia" w:ascii="宋体" w:hAnsi="宋体" w:cs="宋体"/>
                <w:b/>
                <w:bCs/>
                <w:kern w:val="0"/>
                <w:sz w:val="22"/>
                <w:szCs w:val="22"/>
                <w:lang w:bidi="ar"/>
              </w:rPr>
              <w:br w:type="textWrapping"/>
            </w:r>
            <w:r>
              <w:rPr>
                <w:rFonts w:hint="eastAsia" w:ascii="宋体" w:hAnsi="宋体" w:cs="宋体"/>
                <w:b/>
                <w:bCs/>
                <w:kern w:val="0"/>
                <w:sz w:val="22"/>
                <w:szCs w:val="22"/>
                <w:lang w:bidi="ar"/>
              </w:rPr>
              <w:t xml:space="preserve"> 类目</w:t>
            </w:r>
          </w:p>
        </w:tc>
        <w:tc>
          <w:tcPr>
            <w:tcW w:w="1400"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widowControl/>
              <w:jc w:val="center"/>
              <w:textAlignment w:val="center"/>
              <w:rPr>
                <w:rFonts w:hint="eastAsia" w:ascii="宋体" w:hAnsi="宋体" w:cs="宋体"/>
                <w:b/>
                <w:bCs/>
                <w:kern w:val="0"/>
                <w:sz w:val="22"/>
                <w:szCs w:val="22"/>
                <w:lang w:bidi="ar"/>
              </w:rPr>
            </w:pPr>
            <w:r>
              <w:rPr>
                <w:rFonts w:hint="eastAsia" w:ascii="宋体" w:hAnsi="宋体" w:cs="宋体"/>
                <w:b/>
                <w:bCs/>
                <w:kern w:val="0"/>
                <w:sz w:val="22"/>
                <w:szCs w:val="22"/>
                <w:lang w:bidi="ar"/>
              </w:rPr>
              <w:t>数量</w:t>
            </w:r>
          </w:p>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（合计）</w:t>
            </w:r>
          </w:p>
        </w:tc>
        <w:tc>
          <w:tcPr>
            <w:tcW w:w="1541"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widowControl/>
              <w:jc w:val="center"/>
              <w:textAlignment w:val="center"/>
              <w:rPr>
                <w:rFonts w:hint="eastAsia" w:ascii="宋体" w:hAnsi="宋体" w:cs="宋体"/>
                <w:b/>
                <w:bCs/>
                <w:kern w:val="0"/>
                <w:sz w:val="22"/>
                <w:szCs w:val="22"/>
                <w:lang w:bidi="ar"/>
              </w:rPr>
            </w:pPr>
            <w:r>
              <w:rPr>
                <w:rFonts w:hint="eastAsia" w:ascii="宋体" w:hAnsi="宋体" w:cs="宋体"/>
                <w:b/>
                <w:bCs/>
                <w:kern w:val="0"/>
                <w:sz w:val="22"/>
                <w:szCs w:val="22"/>
                <w:lang w:bidi="ar"/>
              </w:rPr>
              <w:t>保养计划</w:t>
            </w:r>
          </w:p>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时间（H）</w:t>
            </w:r>
          </w:p>
        </w:tc>
        <w:tc>
          <w:tcPr>
            <w:tcW w:w="1400"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widowControl/>
              <w:jc w:val="center"/>
              <w:textAlignment w:val="center"/>
              <w:rPr>
                <w:rFonts w:hint="eastAsia" w:ascii="宋体" w:hAnsi="宋体" w:cs="宋体"/>
                <w:b/>
                <w:bCs/>
                <w:kern w:val="0"/>
                <w:sz w:val="22"/>
                <w:szCs w:val="22"/>
                <w:lang w:bidi="ar"/>
              </w:rPr>
            </w:pPr>
            <w:r>
              <w:rPr>
                <w:rFonts w:hint="eastAsia" w:ascii="宋体" w:hAnsi="宋体" w:cs="宋体"/>
                <w:b/>
                <w:bCs/>
                <w:kern w:val="0"/>
                <w:sz w:val="22"/>
                <w:szCs w:val="22"/>
                <w:lang w:bidi="ar"/>
              </w:rPr>
              <w:t>保养合计</w:t>
            </w:r>
          </w:p>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（H）</w:t>
            </w:r>
          </w:p>
        </w:tc>
        <w:tc>
          <w:tcPr>
            <w:tcW w:w="1059"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位置</w:t>
            </w:r>
          </w:p>
        </w:tc>
      </w:tr>
      <w:tr>
        <w:tblPrEx>
          <w:tblCellMar>
            <w:top w:w="0" w:type="dxa"/>
            <w:left w:w="108" w:type="dxa"/>
            <w:bottom w:w="0" w:type="dxa"/>
            <w:right w:w="108" w:type="dxa"/>
          </w:tblCellMar>
        </w:tblPrEx>
        <w:trPr>
          <w:trHeight w:val="439" w:hRule="atLeast"/>
        </w:trPr>
        <w:tc>
          <w:tcPr>
            <w:tcW w:w="16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硬件部分</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餐具垂直存放塔（常温）</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配餐楼</w:t>
            </w:r>
          </w:p>
        </w:tc>
      </w:tr>
      <w:tr>
        <w:tblPrEx>
          <w:tblCellMar>
            <w:top w:w="0" w:type="dxa"/>
            <w:left w:w="108" w:type="dxa"/>
            <w:bottom w:w="0" w:type="dxa"/>
            <w:right w:w="108" w:type="dxa"/>
          </w:tblCellMar>
        </w:tblPrEx>
        <w:trPr>
          <w:trHeight w:val="439"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20"/>
                <w:szCs w:val="20"/>
                <w:lang w:bidi="ar"/>
              </w:rPr>
            </w:pPr>
            <w:r>
              <w:rPr>
                <w:rFonts w:ascii="宋体" w:hAnsi="宋体" w:cs="宋体"/>
                <w:b/>
                <w:bCs/>
                <w:kern w:val="0"/>
                <w:sz w:val="20"/>
                <w:szCs w:val="20"/>
                <w:lang w:bidi="ar"/>
              </w:rPr>
              <w:t>空机舱餐车塔</w:t>
            </w:r>
          </w:p>
          <w:p>
            <w:pPr>
              <w:widowControl/>
              <w:jc w:val="center"/>
              <w:textAlignment w:val="center"/>
              <w:rPr>
                <w:rFonts w:ascii="宋体" w:hAnsi="宋体" w:cs="宋体"/>
                <w:b/>
                <w:bCs/>
                <w:sz w:val="20"/>
                <w:szCs w:val="20"/>
              </w:rPr>
            </w:pPr>
            <w:r>
              <w:rPr>
                <w:rFonts w:ascii="宋体" w:hAnsi="宋体" w:cs="宋体"/>
                <w:b/>
                <w:bCs/>
                <w:kern w:val="0"/>
                <w:sz w:val="20"/>
                <w:szCs w:val="20"/>
                <w:lang w:bidi="ar"/>
              </w:rPr>
              <w:t>（常温）</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配餐楼</w:t>
            </w:r>
          </w:p>
        </w:tc>
      </w:tr>
      <w:tr>
        <w:tblPrEx>
          <w:tblCellMar>
            <w:top w:w="0" w:type="dxa"/>
            <w:left w:w="108" w:type="dxa"/>
            <w:bottom w:w="0" w:type="dxa"/>
            <w:right w:w="108" w:type="dxa"/>
          </w:tblCellMar>
        </w:tblPrEx>
        <w:trPr>
          <w:trHeight w:val="439"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待发食品餐车塔（冷藏）</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16</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配餐楼</w:t>
            </w:r>
          </w:p>
        </w:tc>
      </w:tr>
      <w:tr>
        <w:tblPrEx>
          <w:tblCellMar>
            <w:top w:w="0" w:type="dxa"/>
            <w:left w:w="108" w:type="dxa"/>
            <w:bottom w:w="0" w:type="dxa"/>
            <w:right w:w="108" w:type="dxa"/>
          </w:tblCellMar>
        </w:tblPrEx>
        <w:trPr>
          <w:trHeight w:val="439"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20"/>
                <w:szCs w:val="20"/>
                <w:lang w:bidi="ar"/>
              </w:rPr>
            </w:pPr>
            <w:r>
              <w:rPr>
                <w:rFonts w:ascii="宋体" w:hAnsi="宋体" w:cs="宋体"/>
                <w:b/>
                <w:bCs/>
                <w:kern w:val="0"/>
                <w:sz w:val="20"/>
                <w:szCs w:val="20"/>
                <w:lang w:bidi="ar"/>
              </w:rPr>
              <w:t>有轨巷道</w:t>
            </w:r>
          </w:p>
          <w:p>
            <w:pPr>
              <w:widowControl/>
              <w:jc w:val="center"/>
              <w:textAlignment w:val="center"/>
              <w:rPr>
                <w:rFonts w:ascii="宋体" w:hAnsi="宋体" w:cs="宋体"/>
                <w:b/>
                <w:bCs/>
                <w:sz w:val="20"/>
                <w:szCs w:val="20"/>
              </w:rPr>
            </w:pPr>
            <w:r>
              <w:rPr>
                <w:rFonts w:ascii="宋体" w:hAnsi="宋体" w:cs="宋体"/>
                <w:b/>
                <w:bCs/>
                <w:kern w:val="0"/>
                <w:sz w:val="20"/>
                <w:szCs w:val="20"/>
                <w:lang w:bidi="ar"/>
              </w:rPr>
              <w:t>堆垛机系统</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3</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18</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出入库输送系统</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26</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52</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叉车式AGV</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6</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18</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提升机</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3</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12</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电动式叉车</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7</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21</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升降平台</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10</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20</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20"/>
                <w:szCs w:val="20"/>
                <w:lang w:bidi="ar"/>
              </w:rPr>
            </w:pPr>
            <w:r>
              <w:rPr>
                <w:rFonts w:ascii="宋体" w:hAnsi="宋体" w:cs="宋体"/>
                <w:b/>
                <w:bCs/>
                <w:kern w:val="0"/>
                <w:sz w:val="20"/>
                <w:szCs w:val="20"/>
                <w:lang w:bidi="ar"/>
              </w:rPr>
              <w:t>配餐楼/</w:t>
            </w:r>
          </w:p>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货架</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0</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20"/>
                <w:szCs w:val="20"/>
                <w:lang w:bidi="ar"/>
              </w:rPr>
            </w:pPr>
            <w:r>
              <w:rPr>
                <w:rFonts w:ascii="宋体" w:hAnsi="宋体" w:cs="宋体"/>
                <w:b/>
                <w:bCs/>
                <w:kern w:val="0"/>
                <w:sz w:val="20"/>
                <w:szCs w:val="20"/>
                <w:lang w:bidi="ar"/>
              </w:rPr>
              <w:t>总摆拼装线/</w:t>
            </w:r>
          </w:p>
          <w:p>
            <w:pPr>
              <w:widowControl/>
              <w:jc w:val="center"/>
              <w:textAlignment w:val="center"/>
              <w:rPr>
                <w:rFonts w:ascii="宋体" w:hAnsi="宋体" w:cs="宋体"/>
                <w:b/>
                <w:bCs/>
                <w:sz w:val="20"/>
                <w:szCs w:val="20"/>
              </w:rPr>
            </w:pPr>
            <w:r>
              <w:rPr>
                <w:rFonts w:ascii="宋体" w:hAnsi="宋体" w:cs="宋体"/>
                <w:b/>
                <w:bCs/>
                <w:kern w:val="0"/>
                <w:sz w:val="20"/>
                <w:szCs w:val="20"/>
                <w:lang w:bidi="ar"/>
              </w:rPr>
              <w:t>餐车提升机</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5</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10</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配餐楼</w:t>
            </w:r>
          </w:p>
        </w:tc>
      </w:tr>
      <w:tr>
        <w:tblPrEx>
          <w:tblCellMar>
            <w:top w:w="0" w:type="dxa"/>
            <w:left w:w="108" w:type="dxa"/>
            <w:bottom w:w="0" w:type="dxa"/>
            <w:right w:w="108" w:type="dxa"/>
          </w:tblCellMar>
        </w:tblPrEx>
        <w:trPr>
          <w:trHeight w:val="439" w:hRule="atLeast"/>
        </w:trPr>
        <w:tc>
          <w:tcPr>
            <w:tcW w:w="16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上位机部分</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交换机/工控机</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4</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无线AP</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3</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6</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20"/>
                <w:szCs w:val="20"/>
                <w:lang w:bidi="ar"/>
              </w:rPr>
            </w:pPr>
            <w:r>
              <w:rPr>
                <w:rFonts w:ascii="宋体" w:hAnsi="宋体" w:cs="宋体"/>
                <w:b/>
                <w:bCs/>
                <w:kern w:val="0"/>
                <w:sz w:val="20"/>
                <w:szCs w:val="20"/>
                <w:lang w:bidi="ar"/>
              </w:rPr>
              <w:t>立体库</w:t>
            </w:r>
          </w:p>
          <w:p>
            <w:pPr>
              <w:widowControl/>
              <w:jc w:val="center"/>
              <w:textAlignment w:val="center"/>
              <w:rPr>
                <w:rFonts w:ascii="宋体" w:hAnsi="宋体" w:cs="宋体"/>
                <w:b/>
                <w:bCs/>
                <w:sz w:val="20"/>
                <w:szCs w:val="20"/>
              </w:rPr>
            </w:pPr>
            <w:r>
              <w:rPr>
                <w:rFonts w:ascii="宋体" w:hAnsi="宋体" w:cs="宋体"/>
                <w:b/>
                <w:bCs/>
                <w:kern w:val="0"/>
                <w:sz w:val="20"/>
                <w:szCs w:val="20"/>
                <w:lang w:bidi="ar"/>
              </w:rPr>
              <w:t>物资管理系统</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20"/>
                <w:szCs w:val="20"/>
                <w:lang w:bidi="ar"/>
              </w:rPr>
            </w:pPr>
            <w:r>
              <w:rPr>
                <w:rFonts w:ascii="宋体" w:hAnsi="宋体" w:cs="宋体"/>
                <w:b/>
                <w:bCs/>
                <w:kern w:val="0"/>
                <w:sz w:val="20"/>
                <w:szCs w:val="20"/>
                <w:lang w:bidi="ar"/>
              </w:rPr>
              <w:t>空间塔</w:t>
            </w:r>
          </w:p>
          <w:p>
            <w:pPr>
              <w:widowControl/>
              <w:jc w:val="center"/>
              <w:textAlignment w:val="center"/>
              <w:rPr>
                <w:rFonts w:ascii="宋体" w:hAnsi="宋体" w:cs="宋体"/>
                <w:b/>
                <w:bCs/>
                <w:sz w:val="20"/>
                <w:szCs w:val="20"/>
              </w:rPr>
            </w:pPr>
            <w:r>
              <w:rPr>
                <w:rFonts w:ascii="宋体" w:hAnsi="宋体" w:cs="宋体"/>
                <w:b/>
                <w:bCs/>
                <w:kern w:val="0"/>
                <w:sz w:val="20"/>
                <w:szCs w:val="20"/>
                <w:lang w:bidi="ar"/>
              </w:rPr>
              <w:t>物资管理系统</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360" w:hRule="atLeast"/>
        </w:trPr>
        <w:tc>
          <w:tcPr>
            <w:tcW w:w="168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b/>
                <w:bCs/>
                <w:sz w:val="22"/>
                <w:szCs w:val="22"/>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合计</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71</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sz w:val="20"/>
                <w:szCs w:val="20"/>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209</w:t>
            </w:r>
          </w:p>
        </w:tc>
        <w:tc>
          <w:tcPr>
            <w:tcW w:w="105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b/>
                <w:bCs/>
                <w:sz w:val="22"/>
                <w:szCs w:val="22"/>
              </w:rPr>
            </w:pPr>
          </w:p>
        </w:tc>
      </w:tr>
      <w:tr>
        <w:tblPrEx>
          <w:tblCellMar>
            <w:top w:w="0" w:type="dxa"/>
            <w:left w:w="108" w:type="dxa"/>
            <w:bottom w:w="0" w:type="dxa"/>
            <w:right w:w="108" w:type="dxa"/>
          </w:tblCellMar>
        </w:tblPrEx>
        <w:trPr>
          <w:trHeight w:val="2220" w:hRule="atLeast"/>
        </w:trPr>
        <w:tc>
          <w:tcPr>
            <w:tcW w:w="8972" w:type="dxa"/>
            <w:gridSpan w:val="6"/>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textAlignment w:val="top"/>
              <w:rPr>
                <w:rFonts w:ascii="宋体" w:hAnsi="宋体" w:cs="宋体"/>
                <w:sz w:val="22"/>
                <w:szCs w:val="22"/>
              </w:rPr>
            </w:pPr>
            <w:r>
              <w:rPr>
                <w:rFonts w:hint="eastAsia" w:ascii="宋体" w:hAnsi="宋体" w:cs="宋体"/>
                <w:kern w:val="0"/>
                <w:sz w:val="22"/>
                <w:szCs w:val="22"/>
                <w:lang w:bidi="ar"/>
              </w:rPr>
              <w:t>备注：</w:t>
            </w:r>
          </w:p>
          <w:p>
            <w:pPr>
              <w:widowControl/>
              <w:numPr>
                <w:ilvl w:val="0"/>
                <w:numId w:val="6"/>
              </w:numPr>
              <w:spacing w:line="360" w:lineRule="auto"/>
              <w:jc w:val="left"/>
              <w:textAlignment w:val="top"/>
              <w:rPr>
                <w:rFonts w:ascii="宋体" w:hAnsi="宋体" w:cs="宋体"/>
                <w:sz w:val="22"/>
                <w:szCs w:val="22"/>
              </w:rPr>
            </w:pPr>
            <w:r>
              <w:rPr>
                <w:rFonts w:hint="eastAsia" w:ascii="宋体" w:hAnsi="宋体" w:cs="宋体"/>
                <w:kern w:val="0"/>
                <w:sz w:val="22"/>
                <w:szCs w:val="22"/>
                <w:lang w:bidi="ar"/>
              </w:rPr>
              <w:t>月度保养：总计计划用时</w:t>
            </w:r>
            <w:r>
              <w:rPr>
                <w:rFonts w:ascii="宋体" w:hAnsi="宋体" w:cs="宋体"/>
                <w:kern w:val="0"/>
                <w:sz w:val="22"/>
                <w:szCs w:val="22"/>
                <w:lang w:bidi="ar"/>
              </w:rPr>
              <w:t>209</w:t>
            </w:r>
            <w:r>
              <w:rPr>
                <w:rFonts w:hint="eastAsia" w:ascii="宋体" w:hAnsi="宋体" w:cs="宋体"/>
                <w:kern w:val="0"/>
                <w:sz w:val="22"/>
                <w:szCs w:val="22"/>
                <w:lang w:bidi="ar"/>
              </w:rPr>
              <w:t>H，分别安排在每月的月初进行；</w:t>
            </w:r>
          </w:p>
          <w:p>
            <w:pPr>
              <w:widowControl/>
              <w:numPr>
                <w:ilvl w:val="0"/>
                <w:numId w:val="6"/>
              </w:numPr>
              <w:spacing w:line="360" w:lineRule="auto"/>
              <w:jc w:val="left"/>
              <w:textAlignment w:val="top"/>
              <w:rPr>
                <w:rFonts w:ascii="宋体" w:hAnsi="宋体" w:cs="宋体"/>
                <w:sz w:val="22"/>
                <w:szCs w:val="22"/>
              </w:rPr>
            </w:pPr>
            <w:r>
              <w:rPr>
                <w:rFonts w:hint="eastAsia" w:ascii="宋体" w:hAnsi="宋体" w:cs="宋体"/>
                <w:kern w:val="0"/>
                <w:sz w:val="22"/>
                <w:szCs w:val="22"/>
                <w:lang w:bidi="ar"/>
              </w:rPr>
              <w:t>维保时至少2人配合作业（特种作业：一人作业，一人监护）；</w:t>
            </w:r>
          </w:p>
          <w:p>
            <w:pPr>
              <w:widowControl/>
              <w:numPr>
                <w:ilvl w:val="0"/>
                <w:numId w:val="6"/>
              </w:numPr>
              <w:spacing w:line="360" w:lineRule="auto"/>
              <w:jc w:val="left"/>
              <w:textAlignment w:val="top"/>
              <w:rPr>
                <w:rFonts w:hint="eastAsia" w:ascii="宋体" w:hAnsi="宋体" w:cs="宋体"/>
                <w:sz w:val="22"/>
                <w:szCs w:val="22"/>
              </w:rPr>
            </w:pPr>
            <w:r>
              <w:rPr>
                <w:rFonts w:hint="eastAsia" w:ascii="宋体" w:hAnsi="宋体" w:cs="宋体"/>
                <w:kern w:val="0"/>
                <w:sz w:val="22"/>
                <w:szCs w:val="22"/>
                <w:lang w:bidi="ar"/>
              </w:rPr>
              <w:t>月度保养工作时间:部分作业（如空间塔，堆垛机，提升机，AGV，叉车，货架等）需要2-3人，包括现场设备维修人员，现场控制工程师等；</w:t>
            </w:r>
          </w:p>
        </w:tc>
      </w:tr>
    </w:tbl>
    <w:p>
      <w:pPr>
        <w:pStyle w:val="6"/>
        <w:numPr>
          <w:ilvl w:val="3"/>
          <w:numId w:val="0"/>
        </w:numPr>
        <w:bidi w:val="0"/>
        <w:ind w:firstLine="562" w:firstLineChars="200"/>
      </w:pPr>
      <w:bookmarkStart w:id="92" w:name="_Toc149769276"/>
      <w:bookmarkStart w:id="93" w:name="_Toc128738789"/>
      <w:r>
        <w:rPr>
          <w:rFonts w:hint="eastAsia"/>
          <w:lang w:val="en-US" w:eastAsia="zh-CN"/>
        </w:rPr>
        <w:t xml:space="preserve"> 5.5.2 </w:t>
      </w:r>
      <w:r>
        <w:rPr>
          <w:rFonts w:hint="eastAsia"/>
        </w:rPr>
        <w:t>季/年度保养时间计划</w:t>
      </w:r>
      <w:bookmarkEnd w:id="92"/>
      <w:bookmarkEnd w:id="93"/>
    </w:p>
    <w:tbl>
      <w:tblPr>
        <w:tblStyle w:val="7"/>
        <w:tblpPr w:leftFromText="180" w:rightFromText="180" w:vertAnchor="text" w:horzAnchor="page" w:tblpX="1628" w:tblpY="195"/>
        <w:tblOverlap w:val="never"/>
        <w:tblW w:w="0" w:type="auto"/>
        <w:tblInd w:w="0" w:type="dxa"/>
        <w:tblLayout w:type="fixed"/>
        <w:tblCellMar>
          <w:top w:w="0" w:type="dxa"/>
          <w:left w:w="108" w:type="dxa"/>
          <w:bottom w:w="0" w:type="dxa"/>
          <w:right w:w="108" w:type="dxa"/>
        </w:tblCellMar>
      </w:tblPr>
      <w:tblGrid>
        <w:gridCol w:w="1326"/>
        <w:gridCol w:w="2550"/>
        <w:gridCol w:w="1894"/>
        <w:gridCol w:w="1331"/>
        <w:gridCol w:w="956"/>
        <w:gridCol w:w="1137"/>
      </w:tblGrid>
      <w:tr>
        <w:tblPrEx>
          <w:tblCellMar>
            <w:top w:w="0" w:type="dxa"/>
            <w:left w:w="108" w:type="dxa"/>
            <w:bottom w:w="0" w:type="dxa"/>
            <w:right w:w="108" w:type="dxa"/>
          </w:tblCellMar>
        </w:tblPrEx>
        <w:trPr>
          <w:trHeight w:val="739" w:hRule="atLeast"/>
          <w:tblHeader/>
        </w:trPr>
        <w:tc>
          <w:tcPr>
            <w:tcW w:w="9194" w:type="dxa"/>
            <w:gridSpan w:val="6"/>
            <w:tcBorders>
              <w:top w:val="single" w:color="000000" w:sz="4" w:space="0"/>
              <w:left w:val="single" w:color="000000" w:sz="4" w:space="0"/>
              <w:bottom w:val="single" w:color="000000" w:sz="4" w:space="0"/>
              <w:right w:val="single" w:color="000000" w:sz="4" w:space="0"/>
            </w:tcBorders>
            <w:shd w:val="clear" w:color="auto" w:fill="C5D9F1"/>
            <w:noWrap/>
            <w:vAlign w:val="center"/>
          </w:tcPr>
          <w:p>
            <w:pPr>
              <w:widowControl/>
              <w:jc w:val="center"/>
              <w:textAlignment w:val="center"/>
              <w:rPr>
                <w:rFonts w:hint="eastAsia" w:ascii="宋体" w:hAnsi="宋体" w:cs="宋体"/>
                <w:b/>
                <w:bCs/>
              </w:rPr>
            </w:pPr>
            <w:r>
              <w:rPr>
                <w:rFonts w:hint="eastAsia" w:ascii="宋体" w:hAnsi="宋体" w:cs="宋体"/>
                <w:b/>
                <w:bCs/>
                <w:kern w:val="0"/>
                <w:lang w:bidi="ar"/>
              </w:rPr>
              <w:t>季/年度度保养时间计划</w:t>
            </w:r>
          </w:p>
        </w:tc>
      </w:tr>
      <w:tr>
        <w:tblPrEx>
          <w:tblCellMar>
            <w:top w:w="0" w:type="dxa"/>
            <w:left w:w="108" w:type="dxa"/>
            <w:bottom w:w="0" w:type="dxa"/>
            <w:right w:w="108" w:type="dxa"/>
          </w:tblCellMar>
        </w:tblPrEx>
        <w:trPr>
          <w:trHeight w:val="580" w:hRule="atLeast"/>
          <w:tblHeader/>
        </w:trPr>
        <w:tc>
          <w:tcPr>
            <w:tcW w:w="1326"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区分</w:t>
            </w:r>
          </w:p>
        </w:tc>
        <w:tc>
          <w:tcPr>
            <w:tcW w:w="2550"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C5D9F1"/>
            <w:noWrap w:val="0"/>
            <w:vAlign w:val="center"/>
          </w:tcPr>
          <w:p>
            <w:pPr>
              <w:widowControl/>
              <w:jc w:val="left"/>
              <w:textAlignment w:val="center"/>
              <w:rPr>
                <w:rFonts w:hint="eastAsia" w:ascii="宋体" w:hAnsi="宋体" w:cs="宋体"/>
                <w:b/>
                <w:bCs/>
                <w:sz w:val="22"/>
                <w:szCs w:val="22"/>
              </w:rPr>
            </w:pPr>
            <w:r>
              <w:rPr>
                <w:rFonts w:hint="eastAsia" w:ascii="宋体" w:hAnsi="宋体" w:cs="宋体"/>
                <w:b/>
                <w:bCs/>
                <w:kern w:val="0"/>
                <w:sz w:val="22"/>
                <w:szCs w:val="22"/>
                <w:lang w:bidi="ar"/>
              </w:rPr>
              <w:t xml:space="preserve">          区域</w:t>
            </w:r>
            <w:r>
              <w:rPr>
                <w:rFonts w:hint="eastAsia" w:ascii="宋体" w:hAnsi="宋体" w:cs="宋体"/>
                <w:b/>
                <w:bCs/>
                <w:kern w:val="0"/>
                <w:sz w:val="22"/>
                <w:szCs w:val="22"/>
                <w:lang w:bidi="ar"/>
              </w:rPr>
              <w:br w:type="textWrapping"/>
            </w:r>
            <w:r>
              <w:rPr>
                <w:rFonts w:hint="eastAsia" w:ascii="宋体" w:hAnsi="宋体" w:cs="宋体"/>
                <w:b/>
                <w:bCs/>
                <w:kern w:val="0"/>
                <w:sz w:val="22"/>
                <w:szCs w:val="22"/>
                <w:lang w:bidi="ar"/>
              </w:rPr>
              <w:t xml:space="preserve"> 类目</w:t>
            </w:r>
          </w:p>
        </w:tc>
        <w:tc>
          <w:tcPr>
            <w:tcW w:w="1894"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数量（合计）</w:t>
            </w:r>
          </w:p>
        </w:tc>
        <w:tc>
          <w:tcPr>
            <w:tcW w:w="1331"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保养计划</w:t>
            </w:r>
            <w:r>
              <w:rPr>
                <w:rFonts w:hint="eastAsia" w:ascii="宋体" w:hAnsi="宋体" w:cs="宋体"/>
                <w:b/>
                <w:bCs/>
                <w:kern w:val="0"/>
                <w:sz w:val="22"/>
                <w:szCs w:val="22"/>
                <w:lang w:bidi="ar"/>
              </w:rPr>
              <w:br w:type="textWrapping"/>
            </w:r>
            <w:r>
              <w:rPr>
                <w:rFonts w:hint="eastAsia" w:ascii="宋体" w:hAnsi="宋体" w:cs="宋体"/>
                <w:b/>
                <w:bCs/>
                <w:kern w:val="0"/>
                <w:sz w:val="22"/>
                <w:szCs w:val="22"/>
                <w:lang w:bidi="ar"/>
              </w:rPr>
              <w:t>时间（H）</w:t>
            </w:r>
          </w:p>
        </w:tc>
        <w:tc>
          <w:tcPr>
            <w:tcW w:w="956"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合计（H）</w:t>
            </w:r>
          </w:p>
        </w:tc>
        <w:tc>
          <w:tcPr>
            <w:tcW w:w="1137"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位置</w:t>
            </w:r>
          </w:p>
        </w:tc>
      </w:tr>
      <w:tr>
        <w:trPr>
          <w:trHeight w:val="439" w:hRule="atLeast"/>
          <w:tblHeader/>
        </w:trPr>
        <w:tc>
          <w:tcPr>
            <w:tcW w:w="132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硬件部分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餐具垂直存放塔（常温）</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12</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12</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配餐楼</w:t>
            </w:r>
          </w:p>
        </w:tc>
      </w:tr>
      <w:tr>
        <w:tblPrEx>
          <w:tblCellMar>
            <w:top w:w="0" w:type="dxa"/>
            <w:left w:w="108" w:type="dxa"/>
            <w:bottom w:w="0" w:type="dxa"/>
            <w:right w:w="108" w:type="dxa"/>
          </w:tblCellMar>
        </w:tblPrEx>
        <w:trPr>
          <w:trHeight w:val="439" w:hRule="atLeast"/>
          <w:tblHeader/>
        </w:trPr>
        <w:tc>
          <w:tcPr>
            <w:tcW w:w="1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空机舱餐车塔（常温）</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12</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12</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配餐楼</w:t>
            </w:r>
          </w:p>
        </w:tc>
      </w:tr>
      <w:tr>
        <w:tblPrEx>
          <w:tblCellMar>
            <w:top w:w="0" w:type="dxa"/>
            <w:left w:w="108" w:type="dxa"/>
            <w:bottom w:w="0" w:type="dxa"/>
            <w:right w:w="108" w:type="dxa"/>
          </w:tblCellMar>
        </w:tblPrEx>
        <w:trPr>
          <w:trHeight w:val="439" w:hRule="atLeast"/>
          <w:tblHeader/>
        </w:trPr>
        <w:tc>
          <w:tcPr>
            <w:tcW w:w="1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待发食品餐车塔（冷藏）</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12</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24</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配餐楼</w:t>
            </w:r>
          </w:p>
        </w:tc>
      </w:tr>
      <w:tr>
        <w:tblPrEx>
          <w:tblCellMar>
            <w:top w:w="0" w:type="dxa"/>
            <w:left w:w="108" w:type="dxa"/>
            <w:bottom w:w="0" w:type="dxa"/>
            <w:right w:w="108" w:type="dxa"/>
          </w:tblCellMar>
        </w:tblPrEx>
        <w:trPr>
          <w:trHeight w:val="439" w:hRule="atLeast"/>
          <w:tblHeader/>
        </w:trPr>
        <w:tc>
          <w:tcPr>
            <w:tcW w:w="1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有轨巷道堆垛机系统</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3</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24</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blHeader/>
        </w:trPr>
        <w:tc>
          <w:tcPr>
            <w:tcW w:w="1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出入库输送系统</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26</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52</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blHeader/>
        </w:trPr>
        <w:tc>
          <w:tcPr>
            <w:tcW w:w="1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叉车式AGV</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6</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4</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24</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blHeader/>
        </w:trPr>
        <w:tc>
          <w:tcPr>
            <w:tcW w:w="1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提升机</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3</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4</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12</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blHeader/>
        </w:trPr>
        <w:tc>
          <w:tcPr>
            <w:tcW w:w="1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电动式叉车</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7</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3</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21</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blHeader/>
        </w:trPr>
        <w:tc>
          <w:tcPr>
            <w:tcW w:w="1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升降平台</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10</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20</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配餐楼/机供品库</w:t>
            </w:r>
          </w:p>
        </w:tc>
      </w:tr>
      <w:tr>
        <w:tblPrEx>
          <w:tblCellMar>
            <w:top w:w="0" w:type="dxa"/>
            <w:left w:w="108" w:type="dxa"/>
            <w:bottom w:w="0" w:type="dxa"/>
            <w:right w:w="108" w:type="dxa"/>
          </w:tblCellMar>
        </w:tblPrEx>
        <w:trPr>
          <w:trHeight w:val="439" w:hRule="atLeast"/>
          <w:tblHeader/>
        </w:trPr>
        <w:tc>
          <w:tcPr>
            <w:tcW w:w="1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货架</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12</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12</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blHeader/>
        </w:trPr>
        <w:tc>
          <w:tcPr>
            <w:tcW w:w="1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总摆拼装线/餐车提升机</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5</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10</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配餐楼</w:t>
            </w:r>
          </w:p>
        </w:tc>
      </w:tr>
      <w:tr>
        <w:tblPrEx>
          <w:tblCellMar>
            <w:top w:w="0" w:type="dxa"/>
            <w:left w:w="108" w:type="dxa"/>
            <w:bottom w:w="0" w:type="dxa"/>
            <w:right w:w="108" w:type="dxa"/>
          </w:tblCellMar>
        </w:tblPrEx>
        <w:trPr>
          <w:trHeight w:val="439" w:hRule="atLeast"/>
          <w:tblHeader/>
        </w:trPr>
        <w:tc>
          <w:tcPr>
            <w:tcW w:w="1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天地轨测量检查</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blHeader/>
        </w:trPr>
        <w:tc>
          <w:tcPr>
            <w:tcW w:w="1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lang w:bidi="ar"/>
              </w:rPr>
              <w:t>AGV</w:t>
            </w:r>
            <w:r>
              <w:rPr>
                <w:rFonts w:ascii="宋体" w:hAnsi="宋体" w:cs="宋体"/>
                <w:b/>
                <w:bCs/>
                <w:kern w:val="0"/>
                <w:sz w:val="20"/>
                <w:szCs w:val="20"/>
                <w:lang w:bidi="ar"/>
              </w:rPr>
              <w:t>路线矫正</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39" w:hRule="atLeast"/>
          <w:tblHeader/>
        </w:trPr>
        <w:tc>
          <w:tcPr>
            <w:tcW w:w="132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2"/>
                <w:szCs w:val="22"/>
              </w:rPr>
            </w:pPr>
            <w:r>
              <w:rPr>
                <w:rFonts w:hint="eastAsia" w:ascii="宋体" w:hAnsi="宋体" w:cs="宋体"/>
                <w:b/>
                <w:bCs/>
                <w:kern w:val="0"/>
                <w:sz w:val="22"/>
                <w:szCs w:val="22"/>
                <w:lang w:bidi="ar"/>
              </w:rPr>
              <w:t>上位机部分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交换机/工控机</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8</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501" w:hRule="atLeast"/>
          <w:tblHeader/>
        </w:trPr>
        <w:tc>
          <w:tcPr>
            <w:tcW w:w="1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立体库物资管理系统</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16</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501" w:hRule="atLeast"/>
          <w:tblHeader/>
        </w:trPr>
        <w:tc>
          <w:tcPr>
            <w:tcW w:w="1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空间塔物资管理系统</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16</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16</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机供品库</w:t>
            </w:r>
          </w:p>
        </w:tc>
      </w:tr>
      <w:tr>
        <w:tblPrEx>
          <w:tblCellMar>
            <w:top w:w="0" w:type="dxa"/>
            <w:left w:w="108" w:type="dxa"/>
            <w:bottom w:w="0" w:type="dxa"/>
            <w:right w:w="108" w:type="dxa"/>
          </w:tblCellMar>
        </w:tblPrEx>
        <w:trPr>
          <w:trHeight w:val="420" w:hRule="atLeast"/>
          <w:tblHeader/>
        </w:trPr>
        <w:tc>
          <w:tcPr>
            <w:tcW w:w="132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b/>
                <w:bCs/>
                <w:sz w:val="22"/>
                <w:szCs w:val="22"/>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合计</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70</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0"/>
                <w:szCs w:val="20"/>
              </w:rPr>
            </w:pPr>
            <w:r>
              <w:rPr>
                <w:rFonts w:ascii="宋体" w:hAnsi="宋体" w:cs="宋体"/>
                <w:b/>
                <w:bCs/>
                <w:kern w:val="0"/>
                <w:sz w:val="20"/>
                <w:szCs w:val="20"/>
                <w:lang w:bidi="ar"/>
              </w:rPr>
              <w:t>279</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trHeight w:val="270" w:hRule="atLeast"/>
          <w:tblHeader/>
        </w:trPr>
        <w:tc>
          <w:tcPr>
            <w:tcW w:w="9194" w:type="dxa"/>
            <w:gridSpan w:val="6"/>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textAlignment w:val="top"/>
              <w:rPr>
                <w:rFonts w:ascii="宋体" w:hAnsi="宋体" w:cs="宋体"/>
                <w:sz w:val="22"/>
                <w:szCs w:val="22"/>
              </w:rPr>
            </w:pPr>
            <w:r>
              <w:rPr>
                <w:rFonts w:hint="eastAsia" w:ascii="宋体" w:hAnsi="宋体" w:cs="宋体"/>
                <w:kern w:val="0"/>
                <w:sz w:val="22"/>
                <w:szCs w:val="22"/>
                <w:lang w:bidi="ar"/>
              </w:rPr>
              <w:t>备注：</w:t>
            </w:r>
          </w:p>
          <w:p>
            <w:pPr>
              <w:widowControl/>
              <w:numPr>
                <w:ilvl w:val="0"/>
                <w:numId w:val="7"/>
              </w:numPr>
              <w:spacing w:line="360" w:lineRule="auto"/>
              <w:jc w:val="left"/>
              <w:textAlignment w:val="top"/>
              <w:rPr>
                <w:rFonts w:ascii="宋体" w:hAnsi="宋体" w:cs="宋体"/>
                <w:sz w:val="22"/>
                <w:szCs w:val="22"/>
              </w:rPr>
            </w:pPr>
            <w:r>
              <w:rPr>
                <w:rFonts w:hint="eastAsia" w:ascii="宋体" w:hAnsi="宋体" w:cs="宋体"/>
                <w:kern w:val="0"/>
                <w:sz w:val="22"/>
                <w:szCs w:val="22"/>
                <w:lang w:bidi="ar"/>
              </w:rPr>
              <w:t>季/年度保养计划：总计计划用时2</w:t>
            </w:r>
            <w:r>
              <w:rPr>
                <w:rFonts w:ascii="宋体" w:hAnsi="宋体" w:cs="宋体"/>
                <w:kern w:val="0"/>
                <w:sz w:val="22"/>
                <w:szCs w:val="22"/>
                <w:lang w:bidi="ar"/>
              </w:rPr>
              <w:t>79H</w:t>
            </w:r>
            <w:r>
              <w:rPr>
                <w:rFonts w:hint="eastAsia" w:ascii="宋体" w:hAnsi="宋体" w:cs="宋体"/>
                <w:kern w:val="0"/>
                <w:sz w:val="22"/>
                <w:szCs w:val="22"/>
                <w:lang w:bidi="ar"/>
              </w:rPr>
              <w:t>，</w:t>
            </w:r>
            <w:r>
              <w:rPr>
                <w:rFonts w:hint="eastAsia" w:ascii="宋体" w:hAnsi="宋体" w:cs="Arial Unicode MS"/>
              </w:rPr>
              <w:t>分别安排在每年的</w:t>
            </w:r>
            <w:r>
              <w:rPr>
                <w:rFonts w:ascii="宋体" w:hAnsi="宋体" w:cs="Arial Unicode MS"/>
              </w:rPr>
              <w:t>3</w:t>
            </w:r>
            <w:r>
              <w:rPr>
                <w:rFonts w:hint="eastAsia" w:ascii="宋体" w:hAnsi="宋体" w:cs="Arial Unicode MS"/>
              </w:rPr>
              <w:t>月、</w:t>
            </w:r>
            <w:r>
              <w:rPr>
                <w:rFonts w:ascii="宋体" w:hAnsi="宋体" w:cs="Arial Unicode MS"/>
              </w:rPr>
              <w:t>6</w:t>
            </w:r>
            <w:r>
              <w:rPr>
                <w:rFonts w:hint="eastAsia" w:ascii="宋体" w:hAnsi="宋体" w:cs="Arial Unicode MS"/>
              </w:rPr>
              <w:t>月、</w:t>
            </w:r>
            <w:r>
              <w:rPr>
                <w:rFonts w:ascii="宋体" w:hAnsi="宋体" w:cs="Arial Unicode MS"/>
              </w:rPr>
              <w:t>9</w:t>
            </w:r>
            <w:r>
              <w:rPr>
                <w:rFonts w:hint="eastAsia" w:ascii="宋体" w:hAnsi="宋体" w:cs="Arial Unicode MS"/>
              </w:rPr>
              <w:t>月、</w:t>
            </w:r>
            <w:r>
              <w:rPr>
                <w:rFonts w:ascii="宋体" w:hAnsi="宋体" w:cs="Arial Unicode MS"/>
              </w:rPr>
              <w:t>12</w:t>
            </w:r>
            <w:r>
              <w:rPr>
                <w:rFonts w:hint="eastAsia" w:ascii="宋体" w:hAnsi="宋体" w:cs="Arial Unicode MS"/>
              </w:rPr>
              <w:t>月进行；</w:t>
            </w:r>
          </w:p>
          <w:p>
            <w:pPr>
              <w:widowControl/>
              <w:numPr>
                <w:ilvl w:val="0"/>
                <w:numId w:val="7"/>
              </w:numPr>
              <w:spacing w:line="360" w:lineRule="auto"/>
              <w:jc w:val="left"/>
              <w:textAlignment w:val="top"/>
              <w:rPr>
                <w:rFonts w:ascii="宋体" w:hAnsi="宋体" w:cs="宋体"/>
                <w:sz w:val="22"/>
                <w:szCs w:val="22"/>
              </w:rPr>
            </w:pPr>
            <w:r>
              <w:rPr>
                <w:rFonts w:hint="eastAsia" w:ascii="宋体" w:hAnsi="宋体" w:cs="宋体"/>
                <w:kern w:val="0"/>
                <w:sz w:val="22"/>
                <w:szCs w:val="22"/>
                <w:lang w:bidi="ar"/>
              </w:rPr>
              <w:t>维保时至少2人配合作业（特种作业：一人作业，一人监护）；</w:t>
            </w:r>
          </w:p>
          <w:p>
            <w:pPr>
              <w:widowControl/>
              <w:numPr>
                <w:ilvl w:val="0"/>
                <w:numId w:val="7"/>
              </w:numPr>
              <w:spacing w:line="360" w:lineRule="auto"/>
              <w:jc w:val="left"/>
              <w:textAlignment w:val="top"/>
              <w:rPr>
                <w:rFonts w:hint="eastAsia" w:ascii="宋体" w:hAnsi="宋体" w:cs="宋体"/>
                <w:sz w:val="22"/>
                <w:szCs w:val="22"/>
              </w:rPr>
            </w:pPr>
            <w:r>
              <w:rPr>
                <w:rFonts w:hint="eastAsia" w:ascii="宋体" w:hAnsi="宋体" w:cs="宋体"/>
                <w:kern w:val="0"/>
                <w:sz w:val="22"/>
                <w:szCs w:val="22"/>
                <w:lang w:bidi="ar"/>
              </w:rPr>
              <w:t>月度保养工作时间:部分作业（如空间塔，堆垛机，提升机，AGV，叉车，货架等）需要2-3人，包括现场设备维修人员，现场控制工程师等；</w:t>
            </w:r>
          </w:p>
        </w:tc>
      </w:tr>
    </w:tbl>
    <w:p>
      <w:pPr>
        <w:jc w:val="both"/>
        <w:rPr>
          <w:rFonts w:ascii="宋体" w:hAnsi="宋体"/>
          <w:b/>
          <w:lang w:val="en-SG"/>
        </w:rPr>
      </w:pPr>
    </w:p>
    <w:p>
      <w:pPr>
        <w:bidi w:val="0"/>
        <w:ind w:firstLine="240" w:firstLineChars="100"/>
      </w:pPr>
      <w:r>
        <w:rPr>
          <w:rFonts w:hint="eastAsia"/>
        </w:rPr>
        <w:t>注：主要设备预防性维护保养具体时间都需配合西南航食天府分公司生产任务安排，尽量减少对生产的影响。</w:t>
      </w:r>
    </w:p>
    <w:p>
      <w:pPr>
        <w:pStyle w:val="6"/>
        <w:bidi w:val="0"/>
        <w:ind w:left="583" w:leftChars="243" w:firstLine="0" w:firstLineChars="0"/>
      </w:pPr>
      <w:bookmarkStart w:id="94" w:name="_Toc53239814"/>
      <w:bookmarkStart w:id="95" w:name="_Toc128738790"/>
      <w:bookmarkStart w:id="96" w:name="_Toc149769277"/>
      <w:r>
        <w:rPr>
          <w:rFonts w:hint="eastAsia"/>
          <w:lang w:val="en-US" w:eastAsia="zh-CN"/>
        </w:rPr>
        <w:t xml:space="preserve">5.5.3  </w:t>
      </w:r>
      <w:r>
        <w:rPr>
          <w:rFonts w:hint="eastAsia"/>
        </w:rPr>
        <w:t>IT系统</w:t>
      </w:r>
      <w:r>
        <w:rPr>
          <w:rFonts w:hint="eastAsia"/>
          <w:lang w:val="en-US" w:eastAsia="zh-CN"/>
        </w:rPr>
        <w:t>及软件系统</w:t>
      </w:r>
      <w:r>
        <w:rPr>
          <w:rFonts w:hint="eastAsia"/>
        </w:rPr>
        <w:t>保养</w:t>
      </w:r>
      <w:bookmarkEnd w:id="94"/>
      <w:bookmarkEnd w:id="95"/>
      <w:r>
        <w:rPr>
          <w:rFonts w:hint="eastAsia"/>
        </w:rPr>
        <w:t>计划</w:t>
      </w:r>
      <w:bookmarkEnd w:id="96"/>
    </w:p>
    <w:p>
      <w:pPr>
        <w:bidi w:val="0"/>
        <w:ind w:firstLine="720" w:firstLineChars="300"/>
        <w:rPr>
          <w:rFonts w:hint="eastAsia"/>
          <w:color w:val="auto"/>
        </w:rPr>
      </w:pPr>
      <w:r>
        <w:rPr>
          <w:rFonts w:hint="eastAsia"/>
          <w:lang w:val="en-US" w:eastAsia="zh-CN"/>
        </w:rPr>
        <w:t xml:space="preserve"> </w:t>
      </w:r>
      <w:r>
        <w:rPr>
          <w:rFonts w:hint="eastAsia"/>
        </w:rPr>
        <w:t>IT系统</w:t>
      </w:r>
      <w:r>
        <w:rPr>
          <w:rFonts w:hint="eastAsia"/>
          <w:color w:val="auto"/>
        </w:rPr>
        <w:t>服务</w:t>
      </w:r>
      <w:r>
        <w:rPr>
          <w:rFonts w:hint="eastAsia"/>
          <w:lang w:val="en-US" w:eastAsia="zh-CN"/>
        </w:rPr>
        <w:t>及软件系统</w:t>
      </w:r>
      <w:r>
        <w:rPr>
          <w:rFonts w:hint="eastAsia"/>
        </w:rPr>
        <w:t>保养</w:t>
      </w:r>
      <w:r>
        <w:rPr>
          <w:rFonts w:hint="eastAsia"/>
          <w:color w:val="auto"/>
        </w:rPr>
        <w:t>系统每月进行一次备份</w:t>
      </w:r>
      <w:r>
        <w:rPr>
          <w:rFonts w:hint="eastAsia"/>
          <w:color w:val="auto"/>
          <w:lang w:val="en-US"/>
        </w:rPr>
        <w:t>和软件更新检查</w:t>
      </w:r>
      <w:r>
        <w:rPr>
          <w:rFonts w:hint="eastAsia"/>
          <w:color w:val="auto"/>
        </w:rPr>
        <w:t>，每季度性进行一次总结报告；</w:t>
      </w:r>
    </w:p>
    <w:p>
      <w:pPr>
        <w:bidi w:val="0"/>
        <w:rPr>
          <w:rFonts w:hint="eastAsia" w:eastAsia="宋体"/>
          <w:color w:val="auto"/>
          <w:lang w:val="en-US" w:eastAsia="zh-CN"/>
        </w:rPr>
      </w:pPr>
      <w:r>
        <w:rPr>
          <w:rFonts w:hint="eastAsia"/>
          <w:color w:val="auto"/>
          <w:lang w:val="en-US" w:eastAsia="zh-CN"/>
        </w:rPr>
        <w:t>硬件检查：</w:t>
      </w:r>
    </w:p>
    <w:tbl>
      <w:tblPr>
        <w:tblStyle w:val="7"/>
        <w:tblW w:w="0" w:type="auto"/>
        <w:tblInd w:w="93" w:type="dxa"/>
        <w:tblLayout w:type="fixed"/>
        <w:tblCellMar>
          <w:top w:w="0" w:type="dxa"/>
          <w:left w:w="108" w:type="dxa"/>
          <w:bottom w:w="0" w:type="dxa"/>
          <w:right w:w="108" w:type="dxa"/>
        </w:tblCellMar>
      </w:tblPr>
      <w:tblGrid>
        <w:gridCol w:w="830"/>
        <w:gridCol w:w="1595"/>
        <w:gridCol w:w="2552"/>
        <w:gridCol w:w="4110"/>
      </w:tblGrid>
      <w:tr>
        <w:tblPrEx>
          <w:tblCellMar>
            <w:top w:w="0" w:type="dxa"/>
            <w:left w:w="108" w:type="dxa"/>
            <w:bottom w:w="0" w:type="dxa"/>
            <w:right w:w="108" w:type="dxa"/>
          </w:tblCellMar>
        </w:tblPrEx>
        <w:trPr>
          <w:trHeight w:val="565" w:hRule="atLeast"/>
          <w:tblHeader/>
        </w:trPr>
        <w:tc>
          <w:tcPr>
            <w:tcW w:w="83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b/>
                <w:lang w:eastAsia="zh-CN"/>
              </w:rPr>
            </w:pPr>
            <w:r>
              <w:rPr>
                <w:rFonts w:hint="eastAsia" w:ascii="宋体" w:hAnsi="宋体" w:cs="宋体"/>
                <w:b/>
                <w:lang w:val="en-US" w:eastAsia="zh-CN"/>
              </w:rPr>
              <w:t>序号</w:t>
            </w:r>
          </w:p>
        </w:tc>
        <w:tc>
          <w:tcPr>
            <w:tcW w:w="1595" w:type="dxa"/>
            <w:tcBorders>
              <w:top w:val="single" w:color="auto" w:sz="4" w:space="0"/>
              <w:left w:val="nil"/>
              <w:bottom w:val="single" w:color="auto" w:sz="4" w:space="0"/>
              <w:right w:val="single" w:color="auto" w:sz="4" w:space="0"/>
            </w:tcBorders>
            <w:noWrap/>
            <w:vAlign w:val="center"/>
          </w:tcPr>
          <w:p>
            <w:pPr>
              <w:jc w:val="center"/>
              <w:rPr>
                <w:rFonts w:ascii="宋体" w:hAnsi="宋体" w:cs="宋体"/>
                <w:b/>
              </w:rPr>
            </w:pPr>
            <w:r>
              <w:rPr>
                <w:rFonts w:hint="eastAsia" w:ascii="宋体" w:hAnsi="宋体" w:cs="宋体"/>
                <w:b/>
              </w:rPr>
              <w:t>频率</w:t>
            </w:r>
          </w:p>
        </w:tc>
        <w:tc>
          <w:tcPr>
            <w:tcW w:w="2552" w:type="dxa"/>
            <w:tcBorders>
              <w:top w:val="single" w:color="auto" w:sz="4" w:space="0"/>
              <w:left w:val="nil"/>
              <w:bottom w:val="single" w:color="auto" w:sz="4" w:space="0"/>
              <w:right w:val="single" w:color="auto" w:sz="4" w:space="0"/>
            </w:tcBorders>
            <w:noWrap/>
            <w:vAlign w:val="center"/>
          </w:tcPr>
          <w:p>
            <w:pPr>
              <w:jc w:val="center"/>
              <w:rPr>
                <w:rFonts w:ascii="宋体" w:hAnsi="宋体" w:cs="宋体"/>
                <w:b/>
              </w:rPr>
            </w:pPr>
            <w:r>
              <w:rPr>
                <w:rFonts w:hint="eastAsia" w:ascii="宋体" w:hAnsi="宋体" w:cs="宋体"/>
                <w:b/>
              </w:rPr>
              <w:t>硬件</w:t>
            </w:r>
          </w:p>
        </w:tc>
        <w:tc>
          <w:tcPr>
            <w:tcW w:w="4110" w:type="dxa"/>
            <w:tcBorders>
              <w:top w:val="single" w:color="auto" w:sz="4" w:space="0"/>
              <w:left w:val="nil"/>
              <w:bottom w:val="single" w:color="auto" w:sz="4" w:space="0"/>
              <w:right w:val="single" w:color="auto" w:sz="4" w:space="0"/>
            </w:tcBorders>
            <w:noWrap/>
            <w:vAlign w:val="center"/>
          </w:tcPr>
          <w:p>
            <w:pPr>
              <w:jc w:val="center"/>
              <w:rPr>
                <w:rFonts w:ascii="宋体" w:hAnsi="宋体" w:cs="宋体"/>
                <w:b/>
              </w:rPr>
            </w:pPr>
            <w:r>
              <w:rPr>
                <w:rFonts w:hint="eastAsia" w:ascii="宋体" w:hAnsi="宋体" w:cs="宋体"/>
                <w:b/>
              </w:rPr>
              <w:t>工作内容</w:t>
            </w:r>
          </w:p>
        </w:tc>
      </w:tr>
      <w:tr>
        <w:tblPrEx>
          <w:tblCellMar>
            <w:top w:w="0" w:type="dxa"/>
            <w:left w:w="108" w:type="dxa"/>
            <w:bottom w:w="0" w:type="dxa"/>
            <w:right w:w="108" w:type="dxa"/>
          </w:tblCellMar>
        </w:tblPrEx>
        <w:trPr>
          <w:trHeight w:val="270" w:hRule="atLeast"/>
        </w:trPr>
        <w:tc>
          <w:tcPr>
            <w:tcW w:w="830" w:type="dxa"/>
            <w:tcBorders>
              <w:top w:val="nil"/>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1</w:t>
            </w:r>
          </w:p>
        </w:tc>
        <w:tc>
          <w:tcPr>
            <w:tcW w:w="1595"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15天/次</w:t>
            </w:r>
          </w:p>
        </w:tc>
        <w:tc>
          <w:tcPr>
            <w:tcW w:w="2552"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无线AP</w:t>
            </w:r>
          </w:p>
        </w:tc>
        <w:tc>
          <w:tcPr>
            <w:tcW w:w="4110" w:type="dxa"/>
            <w:tcBorders>
              <w:top w:val="nil"/>
              <w:left w:val="nil"/>
              <w:bottom w:val="single" w:color="auto" w:sz="4" w:space="0"/>
              <w:right w:val="single" w:color="auto" w:sz="4" w:space="0"/>
            </w:tcBorders>
            <w:noWrap/>
            <w:vAlign w:val="center"/>
          </w:tcPr>
          <w:p>
            <w:pPr>
              <w:spacing w:line="360" w:lineRule="auto"/>
              <w:rPr>
                <w:rFonts w:ascii="宋体" w:hAnsi="宋体" w:cs="宋体"/>
              </w:rPr>
            </w:pPr>
            <w:r>
              <w:rPr>
                <w:rFonts w:hint="eastAsia" w:ascii="宋体" w:hAnsi="宋体" w:cs="宋体"/>
              </w:rPr>
              <w:t>无线网络连接健康状况巡查</w:t>
            </w:r>
          </w:p>
        </w:tc>
      </w:tr>
      <w:tr>
        <w:tblPrEx>
          <w:tblCellMar>
            <w:top w:w="0" w:type="dxa"/>
            <w:left w:w="108" w:type="dxa"/>
            <w:bottom w:w="0" w:type="dxa"/>
            <w:right w:w="108" w:type="dxa"/>
          </w:tblCellMar>
        </w:tblPrEx>
        <w:trPr>
          <w:trHeight w:val="1062" w:hRule="atLeast"/>
        </w:trPr>
        <w:tc>
          <w:tcPr>
            <w:tcW w:w="830" w:type="dxa"/>
            <w:tcBorders>
              <w:top w:val="nil"/>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2</w:t>
            </w:r>
          </w:p>
        </w:tc>
        <w:tc>
          <w:tcPr>
            <w:tcW w:w="1595"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30天/次</w:t>
            </w:r>
          </w:p>
        </w:tc>
        <w:tc>
          <w:tcPr>
            <w:tcW w:w="2552"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工控机</w:t>
            </w:r>
          </w:p>
        </w:tc>
        <w:tc>
          <w:tcPr>
            <w:tcW w:w="4110" w:type="dxa"/>
            <w:tcBorders>
              <w:top w:val="nil"/>
              <w:left w:val="nil"/>
              <w:bottom w:val="single" w:color="auto" w:sz="4" w:space="0"/>
              <w:right w:val="single" w:color="auto" w:sz="4" w:space="0"/>
            </w:tcBorders>
            <w:noWrap/>
            <w:vAlign w:val="center"/>
          </w:tcPr>
          <w:p>
            <w:pPr>
              <w:spacing w:line="360" w:lineRule="auto"/>
              <w:rPr>
                <w:rFonts w:ascii="宋体" w:hAnsi="宋体" w:cs="宋体"/>
              </w:rPr>
            </w:pPr>
            <w:r>
              <w:rPr>
                <w:rFonts w:hint="eastAsia" w:ascii="宋体" w:hAnsi="宋体" w:cs="宋体"/>
              </w:rPr>
              <w:t>服务器CPU、内存、存储、负载等健康状况检查及业务软件运行情况巡检</w:t>
            </w:r>
          </w:p>
        </w:tc>
      </w:tr>
      <w:tr>
        <w:tblPrEx>
          <w:tblCellMar>
            <w:top w:w="0" w:type="dxa"/>
            <w:left w:w="108" w:type="dxa"/>
            <w:bottom w:w="0" w:type="dxa"/>
            <w:right w:w="108" w:type="dxa"/>
          </w:tblCellMar>
        </w:tblPrEx>
        <w:trPr>
          <w:trHeight w:val="849" w:hRule="atLeast"/>
        </w:trPr>
        <w:tc>
          <w:tcPr>
            <w:tcW w:w="830" w:type="dxa"/>
            <w:tcBorders>
              <w:top w:val="nil"/>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3</w:t>
            </w:r>
          </w:p>
        </w:tc>
        <w:tc>
          <w:tcPr>
            <w:tcW w:w="1595"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30天/次</w:t>
            </w:r>
          </w:p>
        </w:tc>
        <w:tc>
          <w:tcPr>
            <w:tcW w:w="2552"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AGV主机</w:t>
            </w:r>
          </w:p>
        </w:tc>
        <w:tc>
          <w:tcPr>
            <w:tcW w:w="4110" w:type="dxa"/>
            <w:tcBorders>
              <w:top w:val="nil"/>
              <w:left w:val="nil"/>
              <w:bottom w:val="single" w:color="auto" w:sz="4" w:space="0"/>
              <w:right w:val="single" w:color="auto" w:sz="4" w:space="0"/>
            </w:tcBorders>
            <w:noWrap/>
            <w:vAlign w:val="center"/>
          </w:tcPr>
          <w:p>
            <w:pPr>
              <w:spacing w:line="360" w:lineRule="auto"/>
              <w:rPr>
                <w:rFonts w:ascii="宋体" w:hAnsi="宋体" w:cs="宋体"/>
              </w:rPr>
            </w:pPr>
            <w:r>
              <w:rPr>
                <w:rFonts w:hint="eastAsia" w:ascii="宋体" w:hAnsi="宋体" w:cs="宋体"/>
              </w:rPr>
              <w:t>主机CPU、内存、存储、负载等健康状况检查及业务软件运行情况巡检</w:t>
            </w:r>
          </w:p>
        </w:tc>
      </w:tr>
      <w:tr>
        <w:tblPrEx>
          <w:tblCellMar>
            <w:top w:w="0" w:type="dxa"/>
            <w:left w:w="108" w:type="dxa"/>
            <w:bottom w:w="0" w:type="dxa"/>
            <w:right w:w="108" w:type="dxa"/>
          </w:tblCellMar>
        </w:tblPrEx>
        <w:trPr>
          <w:trHeight w:val="270" w:hRule="atLeast"/>
        </w:trPr>
        <w:tc>
          <w:tcPr>
            <w:tcW w:w="830" w:type="dxa"/>
            <w:tcBorders>
              <w:top w:val="nil"/>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4</w:t>
            </w:r>
          </w:p>
        </w:tc>
        <w:tc>
          <w:tcPr>
            <w:tcW w:w="1595"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30天/次</w:t>
            </w:r>
          </w:p>
        </w:tc>
        <w:tc>
          <w:tcPr>
            <w:tcW w:w="2552"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PLC</w:t>
            </w:r>
          </w:p>
        </w:tc>
        <w:tc>
          <w:tcPr>
            <w:tcW w:w="4110" w:type="dxa"/>
            <w:tcBorders>
              <w:top w:val="nil"/>
              <w:left w:val="nil"/>
              <w:bottom w:val="single" w:color="auto" w:sz="4" w:space="0"/>
              <w:right w:val="single" w:color="auto" w:sz="4" w:space="0"/>
            </w:tcBorders>
            <w:noWrap/>
            <w:vAlign w:val="center"/>
          </w:tcPr>
          <w:p>
            <w:pPr>
              <w:spacing w:line="360" w:lineRule="auto"/>
              <w:rPr>
                <w:rFonts w:ascii="宋体" w:hAnsi="宋体" w:cs="宋体"/>
              </w:rPr>
            </w:pPr>
            <w:r>
              <w:rPr>
                <w:rFonts w:hint="eastAsia" w:ascii="宋体" w:hAnsi="宋体" w:cs="宋体"/>
              </w:rPr>
              <w:t>运行状态及网络连通性检查</w:t>
            </w:r>
          </w:p>
        </w:tc>
      </w:tr>
      <w:tr>
        <w:tblPrEx>
          <w:tblCellMar>
            <w:top w:w="0" w:type="dxa"/>
            <w:left w:w="108" w:type="dxa"/>
            <w:bottom w:w="0" w:type="dxa"/>
            <w:right w:w="108" w:type="dxa"/>
          </w:tblCellMar>
        </w:tblPrEx>
        <w:trPr>
          <w:trHeight w:val="270" w:hRule="atLeast"/>
        </w:trPr>
        <w:tc>
          <w:tcPr>
            <w:tcW w:w="830" w:type="dxa"/>
            <w:tcBorders>
              <w:top w:val="nil"/>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5</w:t>
            </w:r>
          </w:p>
        </w:tc>
        <w:tc>
          <w:tcPr>
            <w:tcW w:w="1595"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30天/次</w:t>
            </w:r>
          </w:p>
        </w:tc>
        <w:tc>
          <w:tcPr>
            <w:tcW w:w="2552"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网络交换机</w:t>
            </w:r>
          </w:p>
        </w:tc>
        <w:tc>
          <w:tcPr>
            <w:tcW w:w="4110" w:type="dxa"/>
            <w:tcBorders>
              <w:top w:val="nil"/>
              <w:left w:val="nil"/>
              <w:bottom w:val="single" w:color="auto" w:sz="4" w:space="0"/>
              <w:right w:val="single" w:color="auto" w:sz="4" w:space="0"/>
            </w:tcBorders>
            <w:noWrap/>
            <w:vAlign w:val="center"/>
          </w:tcPr>
          <w:p>
            <w:pPr>
              <w:spacing w:line="360" w:lineRule="auto"/>
              <w:rPr>
                <w:rFonts w:ascii="宋体" w:hAnsi="宋体" w:cs="宋体"/>
              </w:rPr>
            </w:pPr>
            <w:r>
              <w:rPr>
                <w:rFonts w:hint="eastAsia" w:ascii="宋体" w:hAnsi="宋体" w:cs="宋体"/>
              </w:rPr>
              <w:t>运行及网络连接健康状况检查</w:t>
            </w:r>
          </w:p>
        </w:tc>
      </w:tr>
    </w:tbl>
    <w:p>
      <w:pPr>
        <w:bidi w:val="0"/>
        <w:ind w:firstLine="720" w:firstLineChars="300"/>
        <w:rPr>
          <w:rFonts w:hint="eastAsia"/>
          <w:color w:val="auto"/>
          <w:lang w:val="en-US" w:eastAsia="zh-CN"/>
        </w:rPr>
      </w:pPr>
      <w:bookmarkStart w:id="97" w:name="_Toc128738792"/>
      <w:bookmarkStart w:id="98" w:name="_Toc53239817"/>
      <w:bookmarkStart w:id="99" w:name="_Toc31762"/>
    </w:p>
    <w:p>
      <w:pPr>
        <w:bidi w:val="0"/>
        <w:rPr>
          <w:rFonts w:hint="eastAsia"/>
        </w:rPr>
      </w:pPr>
      <w:r>
        <w:rPr>
          <w:rFonts w:hint="eastAsia"/>
          <w:color w:val="auto"/>
          <w:lang w:val="en-US" w:eastAsia="zh-CN"/>
        </w:rPr>
        <w:t>软件检查：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285"/>
        <w:gridCol w:w="2907"/>
        <w:gridCol w:w="4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58" w:type="dxa"/>
            <w:noWrap w:val="0"/>
            <w:vAlign w:val="top"/>
          </w:tcPr>
          <w:p>
            <w:pPr>
              <w:spacing w:line="360" w:lineRule="auto"/>
              <w:jc w:val="center"/>
              <w:rPr>
                <w:rFonts w:hint="eastAsia" w:ascii="宋体" w:hAnsi="宋体" w:eastAsia="宋体" w:cs="宋体"/>
                <w:b/>
                <w:bCs/>
              </w:rPr>
            </w:pPr>
            <w:r>
              <w:rPr>
                <w:rFonts w:hint="eastAsia" w:ascii="宋体" w:hAnsi="宋体" w:eastAsia="宋体" w:cs="宋体"/>
                <w:b/>
                <w:bCs/>
              </w:rPr>
              <w:t>序号</w:t>
            </w:r>
          </w:p>
        </w:tc>
        <w:tc>
          <w:tcPr>
            <w:tcW w:w="1285" w:type="dxa"/>
            <w:noWrap w:val="0"/>
            <w:vAlign w:val="center"/>
          </w:tcPr>
          <w:p>
            <w:pPr>
              <w:spacing w:line="360" w:lineRule="auto"/>
              <w:jc w:val="center"/>
              <w:rPr>
                <w:rFonts w:hint="default" w:ascii="宋体" w:hAnsi="宋体" w:eastAsia="宋体" w:cs="宋体"/>
                <w:b/>
                <w:bCs/>
                <w:lang w:val="en-US" w:eastAsia="zh-CN"/>
              </w:rPr>
            </w:pPr>
            <w:r>
              <w:rPr>
                <w:rFonts w:hint="eastAsia" w:ascii="宋体" w:hAnsi="宋体" w:eastAsia="宋体" w:cs="宋体"/>
                <w:b/>
                <w:bCs/>
              </w:rPr>
              <w:t>频率</w:t>
            </w:r>
          </w:p>
        </w:tc>
        <w:tc>
          <w:tcPr>
            <w:tcW w:w="2907" w:type="dxa"/>
            <w:noWrap w:val="0"/>
            <w:vAlign w:val="center"/>
          </w:tcPr>
          <w:p>
            <w:pPr>
              <w:spacing w:line="360" w:lineRule="auto"/>
              <w:jc w:val="center"/>
              <w:rPr>
                <w:rFonts w:hint="eastAsia" w:ascii="宋体" w:hAnsi="宋体" w:eastAsia="宋体" w:cs="宋体"/>
                <w:b/>
                <w:bCs/>
              </w:rPr>
            </w:pPr>
            <w:r>
              <w:rPr>
                <w:rFonts w:hint="eastAsia" w:ascii="宋体" w:hAnsi="宋体" w:eastAsia="宋体" w:cs="宋体"/>
                <w:b/>
                <w:bCs/>
              </w:rPr>
              <w:t>软硬件</w:t>
            </w:r>
          </w:p>
        </w:tc>
        <w:tc>
          <w:tcPr>
            <w:tcW w:w="4109" w:type="dxa"/>
            <w:noWrap w:val="0"/>
            <w:vAlign w:val="center"/>
          </w:tcPr>
          <w:p>
            <w:pPr>
              <w:spacing w:line="360" w:lineRule="auto"/>
              <w:jc w:val="center"/>
              <w:rPr>
                <w:rFonts w:hint="default" w:ascii="宋体" w:hAnsi="宋体" w:eastAsia="宋体" w:cs="宋体"/>
                <w:b/>
                <w:bCs/>
                <w:lang w:val="en-US" w:eastAsia="zh-CN"/>
              </w:rPr>
            </w:pPr>
            <w:r>
              <w:rPr>
                <w:rFonts w:hint="eastAsia" w:ascii="宋体" w:hAnsi="宋体" w:eastAsia="宋体" w:cs="宋体"/>
                <w:b/>
                <w:bCs/>
                <w:lang w:val="en-US"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58" w:type="dxa"/>
            <w:noWrap w:val="0"/>
            <w:vAlign w:val="center"/>
          </w:tcPr>
          <w:p>
            <w:pPr>
              <w:spacing w:line="360" w:lineRule="auto"/>
              <w:jc w:val="center"/>
              <w:rPr>
                <w:rFonts w:hint="eastAsia" w:ascii="宋体" w:hAnsi="宋体" w:eastAsia="宋体" w:cs="宋体"/>
              </w:rPr>
            </w:pPr>
            <w:r>
              <w:rPr>
                <w:rFonts w:hint="eastAsia" w:ascii="宋体" w:hAnsi="宋体" w:eastAsia="宋体" w:cs="宋体"/>
              </w:rPr>
              <w:t>1</w:t>
            </w:r>
          </w:p>
        </w:tc>
        <w:tc>
          <w:tcPr>
            <w:tcW w:w="1285" w:type="dxa"/>
            <w:noWrap w:val="0"/>
            <w:vAlign w:val="center"/>
          </w:tcPr>
          <w:p>
            <w:pPr>
              <w:spacing w:line="360" w:lineRule="auto"/>
              <w:jc w:val="center"/>
              <w:rPr>
                <w:rFonts w:hint="default" w:ascii="宋体" w:hAnsi="宋体" w:eastAsia="宋体" w:cs="宋体"/>
                <w:lang w:val="en-US" w:eastAsia="zh-CN"/>
              </w:rPr>
            </w:pPr>
            <w:r>
              <w:rPr>
                <w:rFonts w:hint="eastAsia" w:ascii="宋体" w:hAnsi="宋体" w:eastAsia="宋体" w:cs="宋体"/>
              </w:rPr>
              <w:t>30天/次</w:t>
            </w:r>
          </w:p>
        </w:tc>
        <w:tc>
          <w:tcPr>
            <w:tcW w:w="2907" w:type="dxa"/>
            <w:noWrap w:val="0"/>
            <w:vAlign w:val="center"/>
          </w:tcPr>
          <w:p>
            <w:pPr>
              <w:spacing w:line="360" w:lineRule="auto"/>
              <w:jc w:val="center"/>
              <w:rPr>
                <w:rFonts w:hint="eastAsia" w:ascii="宋体" w:hAnsi="宋体" w:eastAsia="宋体" w:cs="宋体"/>
                <w:lang w:eastAsia="zh-CN"/>
              </w:rPr>
            </w:pPr>
            <w:r>
              <w:rPr>
                <w:rFonts w:hint="eastAsia" w:ascii="宋体" w:hAnsi="宋体" w:eastAsia="宋体" w:cs="宋体"/>
                <w:lang w:val="en-US" w:eastAsia="zh-CN"/>
              </w:rPr>
              <w:t>空间塔物资管理系统软件</w:t>
            </w:r>
          </w:p>
        </w:tc>
        <w:tc>
          <w:tcPr>
            <w:tcW w:w="4109" w:type="dxa"/>
            <w:noWrap w:val="0"/>
            <w:vAlign w:val="center"/>
          </w:tcPr>
          <w:p>
            <w:pPr>
              <w:spacing w:line="360" w:lineRule="auto"/>
              <w:jc w:val="center"/>
              <w:rPr>
                <w:rFonts w:hint="default" w:ascii="宋体" w:hAnsi="宋体" w:eastAsia="宋体" w:cs="宋体"/>
                <w:lang w:val="en-US" w:eastAsia="zh-CN"/>
              </w:rPr>
            </w:pPr>
            <w:r>
              <w:rPr>
                <w:rFonts w:hint="eastAsia" w:ascii="宋体" w:hAnsi="宋体" w:eastAsia="宋体" w:cs="宋体"/>
                <w:lang w:val="en-US" w:eastAsia="zh-CN"/>
              </w:rPr>
              <w:t>软件备份，系统检查，系统优化，故障信息统计，通讯检查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58" w:type="dxa"/>
            <w:noWrap w:val="0"/>
            <w:vAlign w:val="center"/>
          </w:tcPr>
          <w:p>
            <w:pPr>
              <w:spacing w:line="360" w:lineRule="auto"/>
              <w:jc w:val="center"/>
              <w:rPr>
                <w:rFonts w:hint="eastAsia" w:ascii="宋体" w:hAnsi="宋体" w:eastAsia="宋体" w:cs="宋体"/>
              </w:rPr>
            </w:pPr>
            <w:r>
              <w:rPr>
                <w:rFonts w:hint="eastAsia" w:ascii="宋体" w:hAnsi="宋体" w:eastAsia="宋体" w:cs="宋体"/>
              </w:rPr>
              <w:t>2</w:t>
            </w:r>
          </w:p>
        </w:tc>
        <w:tc>
          <w:tcPr>
            <w:tcW w:w="1285" w:type="dxa"/>
            <w:noWrap w:val="0"/>
            <w:vAlign w:val="center"/>
          </w:tcPr>
          <w:p>
            <w:pPr>
              <w:spacing w:line="360" w:lineRule="auto"/>
              <w:jc w:val="center"/>
              <w:rPr>
                <w:rFonts w:hint="default" w:ascii="宋体" w:hAnsi="宋体" w:eastAsia="宋体" w:cs="宋体"/>
                <w:lang w:val="en-US" w:eastAsia="zh-CN"/>
              </w:rPr>
            </w:pPr>
            <w:r>
              <w:rPr>
                <w:rFonts w:hint="eastAsia" w:ascii="宋体" w:hAnsi="宋体" w:eastAsia="宋体" w:cs="宋体"/>
              </w:rPr>
              <w:t>30天/次</w:t>
            </w:r>
          </w:p>
        </w:tc>
        <w:tc>
          <w:tcPr>
            <w:tcW w:w="2907" w:type="dxa"/>
            <w:noWrap w:val="0"/>
            <w:vAlign w:val="center"/>
          </w:tcPr>
          <w:p>
            <w:pPr>
              <w:spacing w:line="360" w:lineRule="auto"/>
              <w:jc w:val="center"/>
              <w:rPr>
                <w:rFonts w:hint="eastAsia" w:ascii="宋体" w:hAnsi="宋体" w:eastAsia="宋体" w:cs="宋体"/>
              </w:rPr>
            </w:pPr>
            <w:r>
              <w:rPr>
                <w:rFonts w:hint="eastAsia" w:ascii="宋体" w:hAnsi="宋体" w:eastAsia="宋体" w:cs="宋体"/>
                <w:lang w:val="en-US" w:eastAsia="zh-CN"/>
              </w:rPr>
              <w:t>餐具空间塔系统管理软件</w:t>
            </w:r>
          </w:p>
        </w:tc>
        <w:tc>
          <w:tcPr>
            <w:tcW w:w="4109" w:type="dxa"/>
            <w:noWrap w:val="0"/>
            <w:vAlign w:val="center"/>
          </w:tcPr>
          <w:p>
            <w:pPr>
              <w:spacing w:line="360" w:lineRule="auto"/>
              <w:jc w:val="center"/>
              <w:rPr>
                <w:rFonts w:hint="eastAsia" w:ascii="宋体" w:hAnsi="宋体" w:eastAsia="宋体" w:cs="宋体"/>
                <w:lang w:eastAsia="zh-CN"/>
              </w:rPr>
            </w:pPr>
            <w:r>
              <w:rPr>
                <w:rFonts w:hint="eastAsia" w:ascii="宋体" w:hAnsi="宋体" w:eastAsia="宋体" w:cs="宋体"/>
                <w:lang w:val="en-US" w:eastAsia="zh-CN"/>
              </w:rPr>
              <w:t>软件备份，系统检查，系统优化，故障信息统计，通讯检查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58" w:type="dxa"/>
            <w:noWrap w:val="0"/>
            <w:vAlign w:val="center"/>
          </w:tcPr>
          <w:p>
            <w:pPr>
              <w:spacing w:line="360" w:lineRule="auto"/>
              <w:jc w:val="center"/>
              <w:rPr>
                <w:rFonts w:hint="eastAsia" w:ascii="宋体" w:hAnsi="宋体" w:eastAsia="宋体" w:cs="宋体"/>
              </w:rPr>
            </w:pPr>
            <w:r>
              <w:rPr>
                <w:rFonts w:hint="eastAsia" w:ascii="宋体" w:hAnsi="宋体" w:eastAsia="宋体" w:cs="宋体"/>
              </w:rPr>
              <w:t>3</w:t>
            </w:r>
          </w:p>
        </w:tc>
        <w:tc>
          <w:tcPr>
            <w:tcW w:w="1285" w:type="dxa"/>
            <w:noWrap w:val="0"/>
            <w:vAlign w:val="center"/>
          </w:tcPr>
          <w:p>
            <w:pPr>
              <w:spacing w:line="360" w:lineRule="auto"/>
              <w:jc w:val="center"/>
              <w:rPr>
                <w:rFonts w:hint="default" w:ascii="宋体" w:hAnsi="宋体" w:eastAsia="宋体" w:cs="宋体"/>
                <w:lang w:val="en-US" w:eastAsia="zh-CN"/>
              </w:rPr>
            </w:pPr>
            <w:r>
              <w:rPr>
                <w:rFonts w:hint="eastAsia" w:ascii="宋体" w:hAnsi="宋体" w:eastAsia="宋体" w:cs="宋体"/>
              </w:rPr>
              <w:t>30天/次</w:t>
            </w:r>
          </w:p>
        </w:tc>
        <w:tc>
          <w:tcPr>
            <w:tcW w:w="2907" w:type="dxa"/>
            <w:noWrap w:val="0"/>
            <w:vAlign w:val="center"/>
          </w:tcPr>
          <w:p>
            <w:pPr>
              <w:spacing w:line="360" w:lineRule="auto"/>
              <w:jc w:val="center"/>
              <w:rPr>
                <w:rFonts w:hint="eastAsia" w:ascii="宋体" w:hAnsi="宋体" w:eastAsia="宋体" w:cs="宋体"/>
              </w:rPr>
            </w:pPr>
            <w:r>
              <w:rPr>
                <w:rFonts w:hint="eastAsia" w:ascii="宋体" w:hAnsi="宋体" w:eastAsia="宋体" w:cs="宋体"/>
                <w:lang w:val="en-US" w:eastAsia="zh-CN"/>
              </w:rPr>
              <w:t>立体库物资管理系统软件</w:t>
            </w:r>
          </w:p>
        </w:tc>
        <w:tc>
          <w:tcPr>
            <w:tcW w:w="4109" w:type="dxa"/>
            <w:noWrap w:val="0"/>
            <w:vAlign w:val="center"/>
          </w:tcPr>
          <w:p>
            <w:pPr>
              <w:spacing w:line="360" w:lineRule="auto"/>
              <w:jc w:val="center"/>
              <w:rPr>
                <w:rFonts w:hint="eastAsia" w:ascii="宋体" w:hAnsi="宋体" w:eastAsia="宋体" w:cs="宋体"/>
                <w:lang w:eastAsia="zh-CN"/>
              </w:rPr>
            </w:pPr>
            <w:r>
              <w:rPr>
                <w:rFonts w:hint="eastAsia" w:ascii="宋体" w:hAnsi="宋体" w:eastAsia="宋体" w:cs="宋体"/>
                <w:lang w:val="en-US" w:eastAsia="zh-CN"/>
              </w:rPr>
              <w:t>软件备份，系统检查，系统优化，故障信息统计，通讯检查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58" w:type="dxa"/>
            <w:noWrap w:val="0"/>
            <w:vAlign w:val="center"/>
          </w:tcPr>
          <w:p>
            <w:pPr>
              <w:spacing w:line="360" w:lineRule="auto"/>
              <w:jc w:val="center"/>
              <w:rPr>
                <w:rFonts w:hint="eastAsia" w:ascii="宋体" w:hAnsi="宋体" w:eastAsia="宋体" w:cs="宋体"/>
              </w:rPr>
            </w:pPr>
            <w:r>
              <w:rPr>
                <w:rFonts w:hint="eastAsia" w:ascii="宋体" w:hAnsi="宋体" w:eastAsia="宋体" w:cs="宋体"/>
              </w:rPr>
              <w:t>4</w:t>
            </w:r>
          </w:p>
        </w:tc>
        <w:tc>
          <w:tcPr>
            <w:tcW w:w="1285" w:type="dxa"/>
            <w:noWrap w:val="0"/>
            <w:vAlign w:val="center"/>
          </w:tcPr>
          <w:p>
            <w:pPr>
              <w:spacing w:line="360" w:lineRule="auto"/>
              <w:jc w:val="center"/>
              <w:rPr>
                <w:rFonts w:hint="default" w:ascii="宋体" w:hAnsi="宋体" w:eastAsia="宋体" w:cs="宋体"/>
                <w:lang w:val="en-US"/>
              </w:rPr>
            </w:pPr>
            <w:r>
              <w:rPr>
                <w:rFonts w:hint="eastAsia" w:ascii="宋体" w:hAnsi="宋体" w:eastAsia="宋体" w:cs="宋体"/>
              </w:rPr>
              <w:t>30天/次</w:t>
            </w:r>
          </w:p>
        </w:tc>
        <w:tc>
          <w:tcPr>
            <w:tcW w:w="2907" w:type="dxa"/>
            <w:noWrap w:val="0"/>
            <w:vAlign w:val="center"/>
          </w:tcPr>
          <w:p>
            <w:pPr>
              <w:spacing w:line="360" w:lineRule="auto"/>
              <w:jc w:val="center"/>
              <w:rPr>
                <w:rFonts w:hint="eastAsia" w:ascii="宋体" w:hAnsi="宋体" w:eastAsia="宋体" w:cs="宋体"/>
                <w:lang w:eastAsia="zh-CN"/>
              </w:rPr>
            </w:pPr>
            <w:r>
              <w:rPr>
                <w:rFonts w:hint="eastAsia" w:ascii="宋体" w:hAnsi="宋体" w:eastAsia="宋体" w:cs="宋体"/>
              </w:rPr>
              <w:t>AGV</w:t>
            </w:r>
            <w:r>
              <w:rPr>
                <w:rFonts w:hint="eastAsia" w:ascii="宋体" w:hAnsi="宋体" w:eastAsia="宋体" w:cs="宋体"/>
                <w:lang w:val="en-US" w:eastAsia="zh-CN"/>
              </w:rPr>
              <w:t>调度系统软件</w:t>
            </w:r>
          </w:p>
        </w:tc>
        <w:tc>
          <w:tcPr>
            <w:tcW w:w="4109" w:type="dxa"/>
            <w:noWrap w:val="0"/>
            <w:vAlign w:val="center"/>
          </w:tcPr>
          <w:p>
            <w:pPr>
              <w:spacing w:line="360" w:lineRule="auto"/>
              <w:jc w:val="center"/>
              <w:rPr>
                <w:rFonts w:hint="eastAsia" w:ascii="宋体" w:hAnsi="宋体" w:eastAsia="宋体" w:cs="宋体"/>
              </w:rPr>
            </w:pPr>
            <w:r>
              <w:rPr>
                <w:rFonts w:hint="eastAsia" w:ascii="宋体" w:hAnsi="宋体" w:eastAsia="宋体" w:cs="宋体"/>
                <w:lang w:val="en-US" w:eastAsia="zh-CN"/>
              </w:rPr>
              <w:t>软件备份，系统检查，系统优化，故障信息统计，通讯检查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58" w:type="dxa"/>
            <w:noWrap w:val="0"/>
            <w:vAlign w:val="center"/>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1285" w:type="dxa"/>
            <w:noWrap w:val="0"/>
            <w:vAlign w:val="center"/>
          </w:tcPr>
          <w:p>
            <w:pPr>
              <w:spacing w:line="360" w:lineRule="auto"/>
              <w:jc w:val="center"/>
              <w:rPr>
                <w:rFonts w:hint="default" w:ascii="宋体" w:hAnsi="宋体" w:eastAsia="宋体" w:cs="宋体"/>
                <w:lang w:val="en-US" w:eastAsia="zh-CN"/>
              </w:rPr>
            </w:pPr>
            <w:r>
              <w:rPr>
                <w:rFonts w:hint="eastAsia" w:ascii="宋体" w:hAnsi="宋体" w:eastAsia="宋体" w:cs="宋体"/>
              </w:rPr>
              <w:t>30天/次</w:t>
            </w:r>
          </w:p>
        </w:tc>
        <w:tc>
          <w:tcPr>
            <w:tcW w:w="2907" w:type="dxa"/>
            <w:noWrap w:val="0"/>
            <w:vAlign w:val="center"/>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堆垛机运行系统软件</w:t>
            </w:r>
          </w:p>
        </w:tc>
        <w:tc>
          <w:tcPr>
            <w:tcW w:w="4109" w:type="dxa"/>
            <w:noWrap w:val="0"/>
            <w:vAlign w:val="center"/>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系统检查，故障信息统计，通讯检查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58" w:type="dxa"/>
            <w:noWrap w:val="0"/>
            <w:vAlign w:val="center"/>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6</w:t>
            </w:r>
          </w:p>
        </w:tc>
        <w:tc>
          <w:tcPr>
            <w:tcW w:w="1285" w:type="dxa"/>
            <w:noWrap w:val="0"/>
            <w:vAlign w:val="center"/>
          </w:tcPr>
          <w:p>
            <w:pPr>
              <w:spacing w:line="360" w:lineRule="auto"/>
              <w:jc w:val="center"/>
              <w:rPr>
                <w:rFonts w:hint="default" w:ascii="宋体" w:hAnsi="宋体" w:eastAsia="宋体" w:cs="宋体"/>
                <w:lang w:val="en-US" w:eastAsia="zh-CN"/>
              </w:rPr>
            </w:pPr>
            <w:r>
              <w:rPr>
                <w:rFonts w:hint="eastAsia" w:ascii="宋体" w:hAnsi="宋体" w:eastAsia="宋体" w:cs="宋体"/>
              </w:rPr>
              <w:t>30天/次</w:t>
            </w:r>
          </w:p>
        </w:tc>
        <w:tc>
          <w:tcPr>
            <w:tcW w:w="2907" w:type="dxa"/>
            <w:noWrap w:val="0"/>
            <w:vAlign w:val="center"/>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提升机运行系统软件</w:t>
            </w:r>
          </w:p>
        </w:tc>
        <w:tc>
          <w:tcPr>
            <w:tcW w:w="4109" w:type="dxa"/>
            <w:noWrap w:val="0"/>
            <w:vAlign w:val="center"/>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系统检查，故障信息统计，通讯检查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8" w:type="dxa"/>
            <w:noWrap w:val="0"/>
            <w:vAlign w:val="center"/>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7</w:t>
            </w:r>
          </w:p>
        </w:tc>
        <w:tc>
          <w:tcPr>
            <w:tcW w:w="1285" w:type="dxa"/>
            <w:noWrap w:val="0"/>
            <w:vAlign w:val="center"/>
          </w:tcPr>
          <w:p>
            <w:pPr>
              <w:spacing w:line="360" w:lineRule="auto"/>
              <w:jc w:val="center"/>
              <w:rPr>
                <w:rFonts w:hint="eastAsia" w:ascii="宋体" w:hAnsi="宋体" w:eastAsia="宋体" w:cs="宋体"/>
                <w:lang w:val="en-US" w:eastAsia="zh-CN"/>
              </w:rPr>
            </w:pPr>
            <w:r>
              <w:rPr>
                <w:rFonts w:hint="eastAsia" w:ascii="宋体" w:hAnsi="宋体" w:eastAsia="宋体" w:cs="宋体"/>
              </w:rPr>
              <w:t>30天/次</w:t>
            </w:r>
          </w:p>
        </w:tc>
        <w:tc>
          <w:tcPr>
            <w:tcW w:w="2907" w:type="dxa"/>
            <w:noWrap w:val="0"/>
            <w:vAlign w:val="center"/>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输送线运行系统软件</w:t>
            </w:r>
          </w:p>
        </w:tc>
        <w:tc>
          <w:tcPr>
            <w:tcW w:w="4109" w:type="dxa"/>
            <w:noWrap w:val="0"/>
            <w:vAlign w:val="center"/>
          </w:tcPr>
          <w:p>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系统检查，故障信息统计，通讯检查</w:t>
            </w:r>
          </w:p>
        </w:tc>
      </w:tr>
    </w:tbl>
    <w:p>
      <w:pPr>
        <w:rPr>
          <w:rFonts w:hint="eastAsia"/>
        </w:rPr>
      </w:pPr>
    </w:p>
    <w:p>
      <w:pPr>
        <w:pStyle w:val="5"/>
        <w:numPr>
          <w:ilvl w:val="0"/>
          <w:numId w:val="0"/>
        </w:numPr>
        <w:bidi w:val="0"/>
        <w:ind w:leftChars="0" w:firstLine="321" w:firstLineChars="100"/>
      </w:pPr>
      <w:bookmarkStart w:id="100" w:name="_Toc149769278"/>
      <w:r>
        <w:rPr>
          <w:rFonts w:hint="eastAsia"/>
          <w:lang w:val="en-US" w:eastAsia="zh-CN"/>
        </w:rPr>
        <w:t>5.5.4</w:t>
      </w:r>
      <w:r>
        <w:rPr>
          <w:rFonts w:hint="eastAsia"/>
        </w:rPr>
        <w:t>抢修</w:t>
      </w:r>
      <w:bookmarkEnd w:id="97"/>
      <w:bookmarkEnd w:id="98"/>
      <w:bookmarkEnd w:id="99"/>
      <w:bookmarkEnd w:id="100"/>
    </w:p>
    <w:p>
      <w:pPr>
        <w:spacing w:line="360" w:lineRule="auto"/>
        <w:ind w:firstLine="480" w:firstLineChars="200"/>
        <w:rPr>
          <w:rFonts w:ascii="宋体" w:hAnsi="宋体"/>
        </w:rPr>
      </w:pPr>
      <w:r>
        <w:rPr>
          <w:rFonts w:hint="eastAsia" w:ascii="宋体" w:hAnsi="宋体"/>
        </w:rPr>
        <w:t>维护技术人员在接到故障后将分析故障属性，定性后上报维护负责人，并立即展开处理。</w:t>
      </w:r>
    </w:p>
    <w:p>
      <w:pPr>
        <w:spacing w:line="360" w:lineRule="auto"/>
        <w:rPr>
          <w:rFonts w:ascii="宋体" w:hAnsi="宋体"/>
        </w:rPr>
      </w:pPr>
      <w:bookmarkStart w:id="101" w:name="_Toc53239818"/>
      <w:bookmarkStart w:id="102" w:name="_Toc128738793"/>
      <w:r>
        <w:rPr>
          <w:rFonts w:hint="eastAsia" w:ascii="宋体" w:hAnsi="宋体"/>
        </w:rPr>
        <w:t xml:space="preserve">   一般故障抢修</w:t>
      </w:r>
      <w:bookmarkEnd w:id="101"/>
      <w:bookmarkEnd w:id="102"/>
      <w:r>
        <w:rPr>
          <w:rFonts w:hint="eastAsia" w:ascii="宋体" w:hAnsi="宋体"/>
        </w:rPr>
        <w:t>：一般故障在处理完成后，根据故障属性进行记录或生成报告，并上报西南航食天府分公司；</w:t>
      </w:r>
    </w:p>
    <w:p>
      <w:pPr>
        <w:spacing w:line="360" w:lineRule="auto"/>
        <w:rPr>
          <w:rFonts w:ascii="宋体" w:hAnsi="宋体"/>
        </w:rPr>
      </w:pPr>
      <w:bookmarkStart w:id="103" w:name="_Toc128738794"/>
      <w:bookmarkStart w:id="104" w:name="_Toc53239819"/>
      <w:r>
        <w:rPr>
          <w:rFonts w:hint="eastAsia" w:ascii="宋体" w:hAnsi="宋体"/>
        </w:rPr>
        <w:t xml:space="preserve">   重大故障抢修</w:t>
      </w:r>
      <w:bookmarkEnd w:id="103"/>
      <w:bookmarkEnd w:id="104"/>
      <w:r>
        <w:rPr>
          <w:rFonts w:hint="eastAsia" w:ascii="宋体" w:hAnsi="宋体"/>
        </w:rPr>
        <w:t>：重大异常发生后无法短时间处理时间的，需立即上报西南航食天府分公司，并根据现场情况，请求协调现场处理，或启用应急方案；重大异常需更换备品备件的根据现场情况启用设备维修方案，立即上报西南航食天府分公司初步沟通，而后进行备件更换；</w:t>
      </w:r>
    </w:p>
    <w:p>
      <w:pPr>
        <w:spacing w:line="360" w:lineRule="auto"/>
        <w:ind w:left="420"/>
        <w:rPr>
          <w:rFonts w:ascii="宋体" w:hAnsi="宋体"/>
        </w:rPr>
      </w:pPr>
      <w:bookmarkStart w:id="105" w:name="OLE_LINK4"/>
      <w:bookmarkStart w:id="106" w:name="OLE_LINK3"/>
      <w:r>
        <w:rPr>
          <w:rFonts w:hint="eastAsia" w:ascii="宋体" w:hAnsi="宋体"/>
        </w:rPr>
        <w:t>如遇特殊备件需要采购，需上报西南航食天府分公司并进行紧急采购流程采购；</w:t>
      </w:r>
      <w:bookmarkEnd w:id="105"/>
      <w:bookmarkEnd w:id="106"/>
    </w:p>
    <w:p>
      <w:pPr>
        <w:pStyle w:val="5"/>
        <w:bidi w:val="0"/>
        <w:rPr>
          <w:rFonts w:hint="eastAsia"/>
        </w:rPr>
      </w:pPr>
      <w:bookmarkStart w:id="107" w:name="_Toc20690210"/>
      <w:bookmarkStart w:id="108" w:name="_Toc149769279"/>
      <w:bookmarkStart w:id="109" w:name="_Toc21655"/>
      <w:bookmarkStart w:id="110" w:name="_Toc128738796"/>
      <w:r>
        <w:rPr>
          <w:rFonts w:hint="eastAsia"/>
          <w:lang w:val="en-US" w:eastAsia="zh-CN"/>
        </w:rPr>
        <w:t xml:space="preserve"> 5.5.5 </w:t>
      </w:r>
      <w:r>
        <w:rPr>
          <w:rFonts w:hint="eastAsia"/>
        </w:rPr>
        <w:t>维修管理任务</w:t>
      </w:r>
      <w:bookmarkEnd w:id="107"/>
      <w:r>
        <w:rPr>
          <w:rFonts w:hint="eastAsia"/>
        </w:rPr>
        <w:t>的执行</w:t>
      </w:r>
      <w:bookmarkEnd w:id="108"/>
      <w:bookmarkEnd w:id="109"/>
      <w:bookmarkEnd w:id="110"/>
    </w:p>
    <w:p>
      <w:pPr>
        <w:bidi w:val="0"/>
        <w:spacing w:line="360" w:lineRule="auto"/>
        <w:ind w:firstLine="480" w:firstLineChars="200"/>
      </w:pPr>
      <w:r>
        <w:rPr>
          <w:rFonts w:hint="eastAsia"/>
        </w:rPr>
        <w:t>针对航空食品餐车储存处理系统的维保任务，维修团队管理任务需包括以下内容：</w:t>
      </w:r>
    </w:p>
    <w:p>
      <w:pPr>
        <w:bidi w:val="0"/>
        <w:spacing w:line="360" w:lineRule="auto"/>
      </w:pPr>
      <w:r>
        <w:rPr>
          <w:rFonts w:hint="eastAsia"/>
        </w:rPr>
        <w:t>规划工作</w:t>
      </w:r>
    </w:p>
    <w:p>
      <w:pPr>
        <w:numPr>
          <w:ilvl w:val="0"/>
          <w:numId w:val="5"/>
        </w:numPr>
        <w:bidi w:val="0"/>
      </w:pPr>
      <w:r>
        <w:rPr>
          <w:rFonts w:hint="eastAsia"/>
        </w:rPr>
        <w:t>管理保修事宜</w:t>
      </w:r>
    </w:p>
    <w:p>
      <w:pPr>
        <w:numPr>
          <w:ilvl w:val="0"/>
          <w:numId w:val="5"/>
        </w:numPr>
        <w:bidi w:val="0"/>
      </w:pPr>
      <w:r>
        <w:rPr>
          <w:rFonts w:hint="eastAsia"/>
        </w:rPr>
        <w:t>协调维护活动</w:t>
      </w:r>
    </w:p>
    <w:p>
      <w:pPr>
        <w:numPr>
          <w:ilvl w:val="0"/>
          <w:numId w:val="5"/>
        </w:numPr>
        <w:bidi w:val="0"/>
      </w:pPr>
      <w:r>
        <w:rPr>
          <w:rFonts w:hint="eastAsia"/>
        </w:rPr>
        <w:t>保存技术信息数据库，如图纸，手册，健康和安全记录，法定检验的记录等</w:t>
      </w:r>
    </w:p>
    <w:p>
      <w:pPr>
        <w:numPr>
          <w:ilvl w:val="0"/>
          <w:numId w:val="5"/>
        </w:numPr>
        <w:bidi w:val="0"/>
      </w:pPr>
      <w:r>
        <w:rPr>
          <w:rFonts w:hint="eastAsia"/>
        </w:rPr>
        <w:t>符合健康安全</w:t>
      </w:r>
    </w:p>
    <w:p>
      <w:pPr>
        <w:numPr>
          <w:ilvl w:val="0"/>
          <w:numId w:val="5"/>
        </w:numPr>
        <w:bidi w:val="0"/>
      </w:pPr>
      <w:r>
        <w:rPr>
          <w:rFonts w:hint="eastAsia"/>
        </w:rPr>
        <w:t>编制报告</w:t>
      </w:r>
    </w:p>
    <w:p>
      <w:pPr>
        <w:numPr>
          <w:ilvl w:val="0"/>
          <w:numId w:val="5"/>
        </w:numPr>
        <w:bidi w:val="0"/>
        <w:rPr>
          <w:color w:val="auto"/>
        </w:rPr>
      </w:pPr>
      <w:r>
        <w:rPr>
          <w:rFonts w:hint="eastAsia"/>
        </w:rPr>
        <w:t>操作计算机化的维护管理信息</w:t>
      </w:r>
      <w:r>
        <w:rPr>
          <w:rFonts w:hint="eastAsia"/>
          <w:color w:val="auto"/>
        </w:rPr>
        <w:t>系统</w:t>
      </w:r>
    </w:p>
    <w:bookmarkEnd w:id="25"/>
    <w:bookmarkEnd w:id="26"/>
    <w:bookmarkEnd w:id="27"/>
    <w:bookmarkEnd w:id="28"/>
    <w:bookmarkEnd w:id="29"/>
    <w:bookmarkEnd w:id="30"/>
    <w:bookmarkEnd w:id="31"/>
    <w:bookmarkEnd w:id="32"/>
    <w:p>
      <w:pPr>
        <w:spacing w:line="360" w:lineRule="auto"/>
        <w:rPr>
          <w:rFonts w:hint="default" w:ascii="宋体" w:hAnsi="宋体"/>
          <w:lang w:val="en-US" w:eastAsia="zh-CN"/>
        </w:rPr>
      </w:pPr>
    </w:p>
    <w:p>
      <w:pPr>
        <w:pStyle w:val="5"/>
        <w:bidi w:val="0"/>
        <w:ind w:left="350" w:leftChars="146" w:firstLine="0" w:firstLineChars="0"/>
        <w:rPr>
          <w:lang w:eastAsia="zh-CN"/>
        </w:rPr>
      </w:pPr>
      <w:r>
        <w:rPr>
          <w:rFonts w:hint="eastAsia"/>
          <w:lang w:val="en-US" w:eastAsia="zh-CN"/>
        </w:rPr>
        <w:t>5.5.6</w:t>
      </w:r>
      <w:r>
        <w:rPr>
          <w:rFonts w:hint="eastAsia"/>
          <w:lang w:eastAsia="zh-CN"/>
        </w:rPr>
        <w:t>风险预防管理</w:t>
      </w:r>
    </w:p>
    <w:p>
      <w:pPr>
        <w:numPr>
          <w:ilvl w:val="0"/>
          <w:numId w:val="8"/>
        </w:numPr>
        <w:spacing w:line="360" w:lineRule="auto"/>
        <w:rPr>
          <w:rFonts w:hint="eastAsia" w:ascii="宋体" w:hAnsi="宋体" w:eastAsia="宋体" w:cs="Times New Roman"/>
        </w:rPr>
      </w:pPr>
      <w:r>
        <w:rPr>
          <w:rFonts w:hint="eastAsia" w:ascii="宋体" w:hAnsi="宋体" w:eastAsia="宋体" w:cs="Times New Roman"/>
        </w:rPr>
        <w:t>在维保过程中,维护团队须注重风险的预防管理，风险预防管理是成功的关键因素，维护团队需要朝着积极主动的风险预防管理方法工作，如有关安全的所有培训以及现场维护方法培训等</w:t>
      </w:r>
      <w:r>
        <w:rPr>
          <w:rFonts w:hint="eastAsia" w:ascii="宋体" w:hAnsi="宋体" w:eastAsia="宋体" w:cs="Times New Roman"/>
          <w:lang w:val="en-US" w:eastAsia="zh-CN"/>
        </w:rPr>
        <w:t>.</w:t>
      </w:r>
    </w:p>
    <w:p>
      <w:pPr>
        <w:pStyle w:val="2"/>
        <w:numPr>
          <w:ilvl w:val="0"/>
          <w:numId w:val="8"/>
        </w:numPr>
        <w:rPr>
          <w:rFonts w:hint="eastAsia"/>
        </w:rPr>
      </w:pPr>
      <w:r>
        <w:rPr>
          <w:rFonts w:hint="eastAsia"/>
          <w:lang w:eastAsia="zh-CN"/>
        </w:rPr>
        <w:t>维保方应每年对我方操作人员至少进行安全操作培训一次，并做好记录。</w:t>
      </w: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p>
      <w:pPr>
        <w:pStyle w:val="2"/>
        <w:widowControl w:val="0"/>
        <w:numPr>
          <w:ilvl w:val="0"/>
          <w:numId w:val="0"/>
        </w:numPr>
        <w:tabs>
          <w:tab w:val="left" w:pos="312"/>
        </w:tabs>
        <w:spacing w:after="120" w:line="240" w:lineRule="auto"/>
        <w:jc w:val="both"/>
        <w:rPr>
          <w:rFonts w:hint="eastAsia"/>
          <w:lang w:eastAsia="zh-CN"/>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8"/>
        <w:gridCol w:w="930"/>
        <w:gridCol w:w="2445"/>
        <w:gridCol w:w="2745"/>
        <w:gridCol w:w="600"/>
        <w:gridCol w:w="1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西南航食天府分公司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餐车储存处理系统常用备品备件清单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设备系统</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物品名称</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规格型号</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AGV</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保险丝</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0287010.PXCN(10A)</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微动开关</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EFT-D-000505</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托盘线</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24VDC继电器（单点）</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CR-S024VADC1CRS</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单排链条</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RS50</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堆垛机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磁铁</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BP34</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堆垛机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2极继电器，直流24V线圈</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RPM12BD+RPZF1</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堆垛机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清轨片</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DTA.1-2</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深沟球轴承</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6208-2RS</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钥匙开关</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EFT-C-200011</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托盘线</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24VDC继电器（双点）</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RXZE1M2C+RXM2AB2BD</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托盘线</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220VAC继电器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RXM2AB2P7+RXZE1M2C</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急停开关</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EFT-C-417301</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提升门皮带</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3cm*2.8mm*5m</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气弹簧</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YQ16-50-178/330N(EFT-C-415501)</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气弹簧</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EFT-C-300101</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接近传感器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EFT-D-000103</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堆垛机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4常开接触式继电器，交流220V线圈</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3RT6016-1AN21</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接近传感器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EFT-D-000101</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接近传感器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PM12-04P/FI4-G12-OP6L</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升降平台</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Y型圈</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100-85-9</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AGV</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继电器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RJ2S-CL-D24</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AGV</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继电器底座</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SJ2S-05B</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堆垛机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微动开关</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D4MC2020</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堆垛机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网线接头</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6GK1 901-1BB10-2AE0</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堆垛机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微动开关</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LXP1-1201D</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托盘线</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电机接触器220VAC</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3RT6023-1AN20</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托盘线</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顶升轴承</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NATD25</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托盘线</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带座轴承</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UCF206</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AGV</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风扇</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8025 24V</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微差压开关</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EPDS</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深沟球轴承</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6012-2RS</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托盘线</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带座轴承</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UCP208</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餐具空间塔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托盘行程开关</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70002857</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餐具空间塔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自动门电机皮带</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9143981716</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双排链条</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RF60-2</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连座轴承</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UCF209</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升降平台</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O型圈</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升降平台</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O型圈</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100*5.7</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升降平台</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防尘圈</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J50</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升降平台</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O型圈</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60*5.7</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深沟球轴承</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GB276    6204</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微动开关</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RV-165-1C25(EFT-D-000505)</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深沟球轴承</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GB276    6206</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升降平台</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导向带</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55-50-10</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升降平台</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O型圈</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105*5.7</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深沟球轴承</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6004-2RS</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深沟球轴承</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GB27 6208</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深沟球轴承</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GB276   6209</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升降平台</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挡圈</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100-85-2</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升降平台</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导向带</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100-95-10</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深沟球轴承</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6006-2RS</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餐具空间塔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行程开关触发杆</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80071889</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摆餐机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O型密封圈(缸体溢流)</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v4013 IDU 25 33 10 G1</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摆餐机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O型密封圈(活塞)</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32  40  6  </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接插件</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EFT-C-419201</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G4板式过滤器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595*290*宽46mm</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G4板式过滤器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595*595*宽46mm</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F7袋式过滤器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595*290*袋长250mm</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F7袋式过滤器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595*595*袋长250mm</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输送线</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接近开关</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IS218MM/4NO-8E0</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提升链条</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RS100(加厚)</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过滤器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DML 165S</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温度传感器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PT100+变送</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摆餐机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液压机泵</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SAI RUI 20 08D167</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HGP-1A-F2R 20MPa</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压力变送器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负0.1到3MPA白钢纳子头</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堆垛机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镜反射开关</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PRK/5+反光板</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摆餐机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溢流阀</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MODEL MRV-02P</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堆垛机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行程开关</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6LS3-J/WLCA32-41-N</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摆餐机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电磁阀</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4WE6G60/AW220N9Z5L</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行程开关</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3SE5112-0LH01</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制冷剂</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R404A</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升降平台</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电路板</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YYB-20-NO</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膨胀阀</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TGES9</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电磁阀</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EVR15</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AGV</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货叉距离激光传感器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O500.GP-11096064</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堆垛机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漫反射光电开关</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HRTR 46B</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对射光电</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HT46CI/4P-M12</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AGV</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魏德米勒 安全继电器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RCIKITZ 24VDC 2CO LD/FG</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金属传感器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NEN20-18GM50-E2-V1</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聚氨酯轮</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382*114</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激光传感器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SMR 3245   TP 18 5</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激光传感器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SMT 3045 C TP 18 5 </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输送线</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变频器控制单元（CU240B-2）</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6SL3244-0BB00-1BA1</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马达</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R37DRS71M4-BE 0.55KW 刹车</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空间塔</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变频器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ACS580-11KW+中文面板</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升降平台</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泵站</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4KW</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AGV</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油泵</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1168</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堆垛机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车载红外通讯</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DDLS508 120.3 L</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堆垛机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地面红外通讯</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DDLS508 120.4 L</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AGV</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充电机</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恩益达（盲冲）</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输送线</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扫描器</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CLV620-0120+CDB600</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堆垛机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升降激光</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AMS348i 40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一个PROFINET口，一个SSI总线口</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激光测距仪</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AMS348i 40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双PROFINET口</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泵站</w:t>
            </w:r>
          </w:p>
        </w:tc>
        <w:tc>
          <w:tcPr>
            <w:tcW w:w="1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8.6KW</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堆垛机</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运行激光</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AMS348i 120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一个PROFINET口，一个SSI总线口</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AGV</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S300激光扫描仪</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S30B-2011CA</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AGV</w:t>
            </w:r>
          </w:p>
        </w:tc>
        <w:tc>
          <w:tcPr>
            <w:tcW w:w="1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电池</w:t>
            </w:r>
          </w:p>
        </w:tc>
        <w:tc>
          <w:tcPr>
            <w:tcW w:w="1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24V 200AH</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bl>
    <w:p>
      <w:pPr>
        <w:pStyle w:val="2"/>
        <w:widowControl w:val="0"/>
        <w:numPr>
          <w:ilvl w:val="0"/>
          <w:numId w:val="0"/>
        </w:numPr>
        <w:tabs>
          <w:tab w:val="left" w:pos="312"/>
        </w:tabs>
        <w:spacing w:after="120" w:line="240" w:lineRule="auto"/>
        <w:jc w:val="both"/>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7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7E6BB2"/>
    <w:multiLevelType w:val="singleLevel"/>
    <w:tmpl w:val="B57E6BB2"/>
    <w:lvl w:ilvl="0" w:tentative="0">
      <w:start w:val="3"/>
      <w:numFmt w:val="decimal"/>
      <w:suff w:val="nothing"/>
      <w:lvlText w:val="%1）"/>
      <w:lvlJc w:val="left"/>
    </w:lvl>
  </w:abstractNum>
  <w:abstractNum w:abstractNumId="1">
    <w:nsid w:val="EEACDDA5"/>
    <w:multiLevelType w:val="singleLevel"/>
    <w:tmpl w:val="EEACDDA5"/>
    <w:lvl w:ilvl="0" w:tentative="0">
      <w:start w:val="4"/>
      <w:numFmt w:val="chineseCounting"/>
      <w:suff w:val="nothing"/>
      <w:lvlText w:val="%1、"/>
      <w:lvlJc w:val="left"/>
      <w:rPr>
        <w:rFonts w:hint="eastAsia"/>
      </w:rPr>
    </w:lvl>
  </w:abstractNum>
  <w:abstractNum w:abstractNumId="2">
    <w:nsid w:val="0D08243F"/>
    <w:multiLevelType w:val="multilevel"/>
    <w:tmpl w:val="0D08243F"/>
    <w:lvl w:ilvl="0" w:tentative="0">
      <w:start w:val="1"/>
      <w:numFmt w:val="chineseCountingThousand"/>
      <w:pStyle w:val="3"/>
      <w:suff w:val="nothing"/>
      <w:lvlText w:val="第%1章"/>
      <w:lvlJc w:val="left"/>
      <w:pPr>
        <w:ind w:left="0" w:firstLine="0"/>
      </w:pPr>
      <w:rPr>
        <w:rFonts w:hint="eastAsia"/>
      </w:rPr>
    </w:lvl>
    <w:lvl w:ilvl="1" w:tentative="0">
      <w:start w:val="1"/>
      <w:numFmt w:val="none"/>
      <w:pStyle w:val="4"/>
      <w:suff w:val="nothing"/>
      <w:lvlText w:val=""/>
      <w:lvlJc w:val="left"/>
      <w:pPr>
        <w:ind w:left="0" w:firstLine="0"/>
      </w:pPr>
      <w:rPr>
        <w:rFonts w:hint="eastAsia"/>
      </w:rPr>
    </w:lvl>
    <w:lvl w:ilvl="2" w:tentative="0">
      <w:start w:val="1"/>
      <w:numFmt w:val="none"/>
      <w:pStyle w:val="5"/>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lang w:val="en-GB"/>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1302A83B"/>
    <w:multiLevelType w:val="singleLevel"/>
    <w:tmpl w:val="1302A83B"/>
    <w:lvl w:ilvl="0" w:tentative="0">
      <w:start w:val="1"/>
      <w:numFmt w:val="decimal"/>
      <w:lvlText w:val="%1)"/>
      <w:lvlJc w:val="left"/>
      <w:pPr>
        <w:tabs>
          <w:tab w:val="left" w:pos="312"/>
        </w:tabs>
      </w:pPr>
    </w:lvl>
  </w:abstractNum>
  <w:abstractNum w:abstractNumId="4">
    <w:nsid w:val="20C43E81"/>
    <w:multiLevelType w:val="multilevel"/>
    <w:tmpl w:val="20C43E81"/>
    <w:lvl w:ilvl="0" w:tentative="0">
      <w:start w:val="1"/>
      <w:numFmt w:val="bullet"/>
      <w:lvlText w:val=""/>
      <w:lvlJc w:val="left"/>
      <w:pPr>
        <w:ind w:left="1680"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5">
    <w:nsid w:val="27D711DA"/>
    <w:multiLevelType w:val="multilevel"/>
    <w:tmpl w:val="27D711DA"/>
    <w:lvl w:ilvl="0" w:tentative="0">
      <w:start w:val="1"/>
      <w:numFmt w:val="decimal"/>
      <w:lvlText w:val="%1-"/>
      <w:lvlJc w:val="left"/>
      <w:pPr>
        <w:ind w:left="780" w:hanging="360"/>
      </w:pPr>
      <w:rPr>
        <w:rFonts w:hint="default"/>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78070224"/>
    <w:multiLevelType w:val="multilevel"/>
    <w:tmpl w:val="7807022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A7ED706"/>
    <w:multiLevelType w:val="singleLevel"/>
    <w:tmpl w:val="7A7ED706"/>
    <w:lvl w:ilvl="0" w:tentative="0">
      <w:start w:val="1"/>
      <w:numFmt w:val="decimal"/>
      <w:suff w:val="nothing"/>
      <w:lvlText w:val="%1）"/>
      <w:lvlJc w:val="left"/>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F02CE"/>
    <w:rsid w:val="27067A59"/>
    <w:rsid w:val="2E1F02CE"/>
    <w:rsid w:val="45E623AE"/>
    <w:rsid w:val="6A272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200" w:after="200" w:line="480" w:lineRule="auto"/>
      <w:outlineLvl w:val="0"/>
    </w:pPr>
    <w:rPr>
      <w:b/>
      <w:bCs/>
      <w:kern w:val="44"/>
      <w:sz w:val="30"/>
      <w:szCs w:val="44"/>
    </w:rPr>
  </w:style>
  <w:style w:type="paragraph" w:styleId="4">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BodyText"/>
    <w:basedOn w:val="1"/>
    <w:qFormat/>
    <w:uiPriority w:val="0"/>
    <w:pPr>
      <w:spacing w:after="120" w:line="240" w:lineRule="auto"/>
    </w:pPr>
    <w:rPr>
      <w:rFonts w:ascii="Calibri" w:hAnsi="Calibri"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2024-03-28T06:50:00Z</dcterms:created>
  <dc:creator>曾宇</dc:creator>
  <cp:lastModifiedBy>曾宇</cp:lastModifiedBy>
  <dcterms:modified xsi:type="dcterms:W3CDTF">2024-03-28T07:53:02Z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